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jc w:val="center"/>
        <w:rPr>
          <w:sz w:val="36"/>
          <w:szCs w:val="36"/>
        </w:rPr>
      </w:pPr>
      <w:bookmarkStart w:id="5" w:name="_GoBack"/>
      <w:bookmarkEnd w:id="5"/>
      <w:r>
        <w:rPr>
          <w:rFonts w:hint="eastAsia"/>
          <w:sz w:val="36"/>
          <w:szCs w:val="36"/>
        </w:rPr>
        <w:t>电子科技大学中山学院合同管理办法</w:t>
      </w:r>
    </w:p>
    <w:p>
      <w:pPr>
        <w:pStyle w:val="3"/>
        <w:jc w:val="center"/>
        <w:rPr>
          <w:sz w:val="36"/>
          <w:szCs w:val="36"/>
        </w:rPr>
      </w:pPr>
    </w:p>
    <w:p>
      <w:pPr>
        <w:tabs>
          <w:tab w:val="left" w:pos="2640"/>
          <w:tab w:val="center" w:pos="4153"/>
        </w:tabs>
        <w:autoSpaceDE w:val="0"/>
        <w:autoSpaceDN w:val="0"/>
        <w:adjustRightInd w:val="0"/>
        <w:snapToGrid w:val="0"/>
        <w:spacing w:before="312" w:beforeLines="100" w:after="312" w:afterLines="100"/>
        <w:ind w:firstLine="640" w:firstLineChars="200"/>
        <w:jc w:val="left"/>
        <w:rPr>
          <w:rFonts w:ascii="黑体" w:hAnsi="黑体" w:eastAsia="黑体" w:cs="宋体"/>
          <w:kern w:val="0"/>
          <w:sz w:val="32"/>
          <w:szCs w:val="32"/>
        </w:rPr>
      </w:pPr>
      <w:r>
        <w:rPr>
          <w:rFonts w:ascii="黑体" w:hAnsi="黑体" w:eastAsia="黑体" w:cs="宋体"/>
          <w:kern w:val="0"/>
          <w:sz w:val="32"/>
          <w:szCs w:val="32"/>
        </w:rPr>
        <w:tab/>
      </w:r>
      <w:r>
        <w:rPr>
          <w:rFonts w:ascii="黑体" w:hAnsi="黑体" w:eastAsia="黑体" w:cs="宋体"/>
          <w:kern w:val="0"/>
          <w:sz w:val="32"/>
          <w:szCs w:val="32"/>
        </w:rPr>
        <w:tab/>
      </w:r>
      <w:r>
        <w:rPr>
          <w:rFonts w:hint="eastAsia" w:ascii="黑体" w:hAnsi="黑体" w:eastAsia="黑体" w:cs="宋体"/>
          <w:kern w:val="0"/>
          <w:sz w:val="32"/>
          <w:szCs w:val="32"/>
        </w:rPr>
        <w:t>第一章 总则</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为规范学校合同管理工作，维护学校合法权益，防范合同风险，根据《中华人民共和国合同法》以及相关法律法规，结合学校实际，制定本办法。</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本办法所称合同，是指校内各单位以学校名义与自然人、法人或其他组织之间设立、变更、终止民事权利义务关系所订立的协议，包括教学、科研、采购等日常管理的合同。人事聘用及劳务合同的管理办法由职能部门另行制定。</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本办法所称合同管理主要包括合同拟定、审批、履行、变更与解除、纠纷处理、监督检查、归档等管理活动。</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合同管理应遵循“统一领导、分类归口管理、分级授权审批”相结合的原则。校长全面领导合同管理工作，分管校领导、各单位依照本办法履行相应的合同管理职责。</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符合下列情况之一，应签订书面合同：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（一）根据业务需要或合作相对方要求签署合同的；</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（二）约定金额达到</w:t>
      </w:r>
      <w:r>
        <w:rPr>
          <w:rFonts w:ascii="仿宋" w:hAnsi="仿宋" w:eastAsia="仿宋"/>
          <w:sz w:val="30"/>
          <w:szCs w:val="30"/>
        </w:rPr>
        <w:t>5</w:t>
      </w:r>
      <w:r>
        <w:rPr>
          <w:rFonts w:hint="eastAsia" w:ascii="仿宋" w:hAnsi="仿宋" w:eastAsia="仿宋"/>
          <w:sz w:val="30"/>
          <w:szCs w:val="30"/>
        </w:rPr>
        <w:t>万元的（政府采购平台生成的采购类合同，另从其规定）；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（三）仅约定单价、数量、费率等无具体总金额的。</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第二章 合同归口管理</w:t>
      </w:r>
    </w:p>
    <w:p>
      <w:pPr>
        <w:pStyle w:val="38"/>
        <w:numPr>
          <w:ilvl w:val="0"/>
          <w:numId w:val="1"/>
        </w:numPr>
        <w:adjustRightInd w:val="0"/>
        <w:snapToGrid w:val="0"/>
        <w:spacing w:line="360" w:lineRule="auto"/>
        <w:ind w:left="0" w:firstLine="1280" w:firstLineChars="400"/>
        <w:rPr>
          <w:rFonts w:ascii="仿宋" w:hAnsi="仿宋" w:eastAsia="仿宋"/>
          <w:sz w:val="30"/>
          <w:szCs w:val="30"/>
        </w:rPr>
      </w:pPr>
      <w:r>
        <w:rPr>
          <w:rFonts w:hint="eastAsia" w:ascii="仿宋" w:hAnsi="仿宋" w:eastAsia="仿宋"/>
          <w:sz w:val="32"/>
          <w:szCs w:val="32"/>
        </w:rPr>
        <w:t>学</w:t>
      </w:r>
      <w:r>
        <w:rPr>
          <w:rFonts w:hint="eastAsia" w:ascii="仿宋" w:hAnsi="仿宋" w:eastAsia="仿宋"/>
          <w:sz w:val="30"/>
          <w:szCs w:val="30"/>
        </w:rPr>
        <w:t>校合同事务由合同综合管理部门、法律顾问、合同归口管理部门和合同承办单位依各自权责实施管理。</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招标采购与资产管理处是学校合同事务的综合管理部门，主要职责为：</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（一）拟定学校合同管理规章制度；</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（二）办理法定代表人授权委托书；</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（三）组织归口管理部门拟定学校各类标准合同范本；</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sz w:val="30"/>
          <w:szCs w:val="30"/>
        </w:rPr>
        <w:t>将送审的合同移交法律顾问；</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（五）合同管理信息化建设和维护；</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（六）合同的备案管理、监督检查以及归档和信息统计；</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（七）协助处理合同的变更和纠纷等。</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hint="eastAsia" w:ascii="仿宋" w:hAnsi="仿宋" w:eastAsia="仿宋"/>
          <w:sz w:val="30"/>
          <w:szCs w:val="30"/>
        </w:rPr>
        <w:t>法律顾问负责合同管理过程中涉及的法律事务监督和管理，主要职责为：</w:t>
      </w:r>
    </w:p>
    <w:p>
      <w:pPr>
        <w:autoSpaceDE w:val="0"/>
        <w:autoSpaceDN w:val="0"/>
        <w:adjustRightInd w:val="0"/>
        <w:snapToGrid w:val="0"/>
        <w:spacing w:line="360" w:lineRule="auto"/>
        <w:ind w:left="600"/>
        <w:rPr>
          <w:rFonts w:ascii="仿宋" w:hAnsi="仿宋" w:eastAsia="仿宋"/>
          <w:sz w:val="30"/>
          <w:szCs w:val="30"/>
        </w:rPr>
      </w:pPr>
      <w:r>
        <w:rPr>
          <w:rFonts w:hint="eastAsia" w:ascii="仿宋" w:hAnsi="仿宋" w:eastAsia="仿宋"/>
          <w:sz w:val="30"/>
          <w:szCs w:val="30"/>
        </w:rPr>
        <w:t>（一）审查送审合同的合理性、合法性，以及是否存在损害学校利益的情形，并出具法律意见；</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（二）审查拟定的标准合同范本的合法性；</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（三）协助相关部门处理合同纠纷。</w:t>
      </w:r>
    </w:p>
    <w:p>
      <w:pPr>
        <w:pStyle w:val="38"/>
        <w:numPr>
          <w:ilvl w:val="0"/>
          <w:numId w:val="1"/>
        </w:numPr>
        <w:autoSpaceDE w:val="0"/>
        <w:autoSpaceDN w:val="0"/>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合同归口管理部门，是指根据业务范围和工作职责，负责相关类型合同管理工作的部门，各类合同归口管理部门主要负责人为归口管理责任人。</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归口管理部门的主要职责为：</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（一）拟定业务主管范围内标准合同范本；</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（二）对业务主管范围内合同进行审核；</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（三）监督业务主管范围内合同履行情况，协助处理合同变更和纠纷。</w:t>
      </w:r>
      <w:r>
        <w:rPr>
          <w:rFonts w:ascii="仿宋" w:hAnsi="仿宋" w:eastAsia="仿宋"/>
          <w:sz w:val="30"/>
          <w:szCs w:val="30"/>
        </w:rPr>
        <w:t xml:space="preserve"> </w:t>
      </w:r>
    </w:p>
    <w:p>
      <w:pPr>
        <w:autoSpaceDE w:val="0"/>
        <w:autoSpaceDN w:val="0"/>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合同主体内容涉及两个或两个以上部门的，或归口管理部门有争议的，</w:t>
      </w:r>
      <w:r>
        <w:rPr>
          <w:rFonts w:hint="eastAsia" w:ascii="仿宋" w:hAnsi="仿宋" w:eastAsia="仿宋"/>
          <w:sz w:val="30"/>
          <w:szCs w:val="30"/>
        </w:rPr>
        <w:t>合同综合管理部门根据合同性质或合同主要权利义务确定归口管理部门</w:t>
      </w:r>
      <w:r>
        <w:rPr>
          <w:rFonts w:ascii="仿宋" w:hAnsi="仿宋" w:eastAsia="仿宋"/>
          <w:sz w:val="30"/>
          <w:szCs w:val="30"/>
        </w:rPr>
        <w:t>。</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各职能部门，根据</w:t>
      </w:r>
      <w:r>
        <w:rPr>
          <w:rFonts w:ascii="仿宋" w:hAnsi="仿宋" w:eastAsia="仿宋"/>
          <w:sz w:val="30"/>
          <w:szCs w:val="30"/>
        </w:rPr>
        <w:t>学校部门</w:t>
      </w:r>
      <w:r>
        <w:rPr>
          <w:rFonts w:hint="eastAsia" w:ascii="仿宋" w:hAnsi="仿宋" w:eastAsia="仿宋"/>
          <w:sz w:val="30"/>
          <w:szCs w:val="30"/>
        </w:rPr>
        <w:t>职责分工，承办本部门业务合同，并归口管理各二级学院的相关业务合同。</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合同发起单位为合同的承办单位，负责承办合同签订、履行、纠纷处理等事项，是合同管理的责任单位。</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合同承办单位主要职责为：</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（一）审核合同相对方主体资格及资信情况；</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（二）合同的洽谈、文本拟定；</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（三）合同签订、提交审核、申请加盖合同印章等；</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（四）合同的具体履行，牵头处理合同变更和纠纷；</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（五）收集合同签订及履行过程中形成的有关资料，做好本部门合同的归档工作。</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合同承办单位应指定专人（即合同承办人）负责合同协商、拟定、送审、备案和履行等具体事务。合同承办人</w:t>
      </w:r>
      <w:r>
        <w:rPr>
          <w:rFonts w:ascii="仿宋" w:hAnsi="仿宋" w:eastAsia="仿宋"/>
          <w:sz w:val="30"/>
          <w:szCs w:val="30"/>
        </w:rPr>
        <w:t>是合同管理的直接责任人</w:t>
      </w:r>
      <w:r>
        <w:rPr>
          <w:rFonts w:hint="eastAsia" w:ascii="仿宋" w:hAnsi="仿宋" w:eastAsia="仿宋"/>
          <w:sz w:val="30"/>
          <w:szCs w:val="30"/>
        </w:rPr>
        <w:t>，应为学校在编在岗人员。</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第三章 合同的拟定和送审</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在合同签订前，合同承办单位应从维护学校权益出发，对所承办合同进行可行性分析，对合同相对方的主体资格、经营范围、履约能力、经济实力、社会信誉、资信情况和委托代理权限进行审查，原则上收集保存营业执照、法人身份证等资料复印件。</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学校合同文本分为标准合同和非标准合同两类。合同综合管理部门会同归口管理部门拟定各类合同范本，并提交法律顾问进行合法性审查，审查通过后的合同范本即为标准合同，并纳入招标采购文件中。学校推行使用标准合同，加强对非标准合同的审核。</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除国家或省市政府主管部门、行业协会推荐使用的格式合同、范本合同外，合同承办单位在拟定合同时，应优先使用学校标准合同范本。</w:t>
      </w:r>
    </w:p>
    <w:p>
      <w:pPr>
        <w:pStyle w:val="38"/>
        <w:numPr>
          <w:ilvl w:val="0"/>
          <w:numId w:val="1"/>
        </w:numPr>
        <w:adjustRightInd w:val="0"/>
        <w:snapToGrid w:val="0"/>
        <w:spacing w:line="360" w:lineRule="auto"/>
        <w:ind w:left="0" w:firstLine="1350" w:firstLineChars="450"/>
        <w:rPr>
          <w:rFonts w:ascii="仿宋" w:hAnsi="仿宋" w:eastAsia="仿宋"/>
          <w:b/>
          <w:bCs/>
          <w:sz w:val="30"/>
          <w:szCs w:val="30"/>
        </w:rPr>
      </w:pPr>
      <w:r>
        <w:rPr>
          <w:rFonts w:hint="eastAsia" w:ascii="仿宋" w:hAnsi="仿宋" w:eastAsia="仿宋"/>
          <w:sz w:val="30"/>
          <w:szCs w:val="30"/>
        </w:rPr>
        <w:t>合同承办单位应积极争取由我方拟定合同文本，主导合同的谈判和订立，确保最大限度维护学校权益。</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承办人拟定合同初稿后，应填写《电子科技大学中山学院合同审批表》（以下简称合同审批表，格式见附件）并经承办单位负责人审批后，办理合同送审流程。</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合同的分类和审核：</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（一）学校对合同实施分级管理，依据合同内容、涉及金额等因素分为一般合同和重要合同。</w:t>
      </w:r>
    </w:p>
    <w:p>
      <w:pPr>
        <w:pStyle w:val="38"/>
        <w:autoSpaceDE w:val="0"/>
        <w:autoSpaceDN w:val="0"/>
        <w:adjustRightInd w:val="0"/>
        <w:snapToGrid w:val="0"/>
        <w:spacing w:line="360" w:lineRule="auto"/>
        <w:ind w:left="600" w:firstLine="0" w:firstLineChars="0"/>
        <w:jc w:val="left"/>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一般合同是指约定金额不足20万元的合同。</w:t>
      </w:r>
    </w:p>
    <w:p>
      <w:pPr>
        <w:autoSpaceDE w:val="0"/>
        <w:autoSpaceDN w:val="0"/>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重要合同是指无具体金额以及约定金额达到20万元的合同。</w:t>
      </w:r>
    </w:p>
    <w:p>
      <w:pPr>
        <w:pStyle w:val="38"/>
        <w:autoSpaceDE w:val="0"/>
        <w:autoSpaceDN w:val="0"/>
        <w:adjustRightInd w:val="0"/>
        <w:snapToGrid w:val="0"/>
        <w:spacing w:line="360" w:lineRule="auto"/>
        <w:ind w:left="600" w:firstLine="0" w:firstLineChars="0"/>
        <w:jc w:val="left"/>
        <w:rPr>
          <w:rFonts w:ascii="仿宋" w:hAnsi="仿宋" w:eastAsia="仿宋"/>
          <w:sz w:val="30"/>
          <w:szCs w:val="30"/>
        </w:rPr>
      </w:pPr>
      <w:r>
        <w:rPr>
          <w:rFonts w:hint="eastAsia" w:ascii="仿宋" w:hAnsi="仿宋" w:eastAsia="仿宋"/>
          <w:sz w:val="30"/>
          <w:szCs w:val="30"/>
        </w:rPr>
        <w:t>（二）合同审批流程</w:t>
      </w:r>
    </w:p>
    <w:p>
      <w:pPr>
        <w:autoSpaceDE w:val="0"/>
        <w:autoSpaceDN w:val="0"/>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一般合同：使用标准合同，由承办单位和归口管理部门审核；使用非标准合同，由承办单位和归口管理部门审核、提交法律顾问审查、合同专用章管理部门备案审查。</w:t>
      </w:r>
      <w:r>
        <w:rPr>
          <w:rFonts w:ascii="仿宋" w:hAnsi="仿宋" w:eastAsia="仿宋"/>
          <w:sz w:val="30"/>
          <w:szCs w:val="30"/>
        </w:rPr>
        <w:t xml:space="preserve"> </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重要合同：使用标准合同，由承办单位和归口管理部门审核，合同专用章管理部门备案审查、分管校领导审批；使用非标准合同，由承办单位和归口管理部门审核后，提交法律顾问审查，合同专用章管理部门备案审查，报分管校领导审批。</w:t>
      </w:r>
    </w:p>
    <w:p>
      <w:pPr>
        <w:autoSpaceDE w:val="0"/>
        <w:autoSpaceDN w:val="0"/>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政府采购系统自动生成的采购类标准合同，以及提供相关情况说明的非采购类续签合同，经承办单位负责人审批后即可签订。</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合同送审和反馈工作的时间，原则上标准合同在3个工作日内，非标准合同在</w:t>
      </w:r>
      <w:r>
        <w:rPr>
          <w:rFonts w:ascii="仿宋" w:hAnsi="仿宋" w:eastAsia="仿宋"/>
          <w:sz w:val="30"/>
          <w:szCs w:val="30"/>
        </w:rPr>
        <w:t>7</w:t>
      </w:r>
      <w:r>
        <w:rPr>
          <w:rFonts w:hint="eastAsia" w:ascii="仿宋" w:hAnsi="仿宋" w:eastAsia="仿宋"/>
          <w:sz w:val="30"/>
          <w:szCs w:val="30"/>
        </w:rPr>
        <w:t>个工作日内。</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承办单位应根据审批流程反馈的审批意见与合同相对方协商一致后修改完善合同文本，对修改意见有疑问的，应与提出修改意见的部门就修改内容达成一致。合同文本已完成审批流程但在双方盖章前有标的、金额等实质性变动的，应重新履行审批程序。</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第四章 合同的备案、签订和盖章</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ascii="仿宋" w:hAnsi="仿宋" w:eastAsia="仿宋"/>
          <w:sz w:val="30"/>
          <w:szCs w:val="30"/>
        </w:rPr>
        <w:t>招标采购与资产管理处和</w:t>
      </w:r>
      <w:r>
        <w:rPr>
          <w:rFonts w:hint="eastAsia" w:ascii="仿宋" w:hAnsi="仿宋" w:eastAsia="仿宋"/>
          <w:sz w:val="30"/>
          <w:szCs w:val="30"/>
        </w:rPr>
        <w:t>科技与研究生处作为</w:t>
      </w:r>
      <w:r>
        <w:rPr>
          <w:rFonts w:ascii="仿宋" w:hAnsi="仿宋" w:eastAsia="仿宋"/>
          <w:sz w:val="30"/>
          <w:szCs w:val="30"/>
        </w:rPr>
        <w:t>合同</w:t>
      </w:r>
      <w:r>
        <w:rPr>
          <w:rFonts w:hint="eastAsia" w:ascii="仿宋" w:hAnsi="仿宋" w:eastAsia="仿宋"/>
          <w:sz w:val="30"/>
          <w:szCs w:val="30"/>
        </w:rPr>
        <w:t>专用章</w:t>
      </w:r>
      <w:r>
        <w:rPr>
          <w:rFonts w:ascii="仿宋" w:hAnsi="仿宋" w:eastAsia="仿宋"/>
          <w:sz w:val="30"/>
          <w:szCs w:val="30"/>
        </w:rPr>
        <w:t>管理部门</w:t>
      </w:r>
      <w:r>
        <w:rPr>
          <w:rFonts w:hint="eastAsia" w:ascii="仿宋" w:hAnsi="仿宋" w:eastAsia="仿宋"/>
          <w:sz w:val="30"/>
          <w:szCs w:val="30"/>
        </w:rPr>
        <w:t>，负责对全校合同进行备案管理，合同均应进行备案。备案后的合同，方可加盖学校合同专用章。</w:t>
      </w:r>
    </w:p>
    <w:p>
      <w:pPr>
        <w:pStyle w:val="38"/>
        <w:numPr>
          <w:ilvl w:val="0"/>
          <w:numId w:val="1"/>
        </w:numPr>
        <w:adjustRightInd w:val="0"/>
        <w:snapToGrid w:val="0"/>
        <w:spacing w:line="360" w:lineRule="auto"/>
        <w:ind w:left="0" w:firstLine="1474" w:firstLineChars="0"/>
        <w:rPr>
          <w:rFonts w:ascii="仿宋" w:hAnsi="仿宋" w:eastAsia="仿宋"/>
          <w:b/>
          <w:sz w:val="30"/>
          <w:szCs w:val="30"/>
        </w:rPr>
      </w:pPr>
      <w:r>
        <w:rPr>
          <w:rFonts w:hint="eastAsia" w:ascii="仿宋" w:hAnsi="仿宋" w:eastAsia="仿宋"/>
          <w:sz w:val="30"/>
          <w:szCs w:val="30"/>
        </w:rPr>
        <w:t>校长作为学校法定代表人</w:t>
      </w:r>
      <w:r>
        <w:rPr>
          <w:rFonts w:ascii="仿宋" w:hAnsi="仿宋" w:eastAsia="仿宋"/>
          <w:sz w:val="30"/>
          <w:szCs w:val="30"/>
        </w:rPr>
        <w:t>,是合同的法定签署人。</w:t>
      </w:r>
      <w:r>
        <w:rPr>
          <w:rFonts w:hint="eastAsia" w:ascii="仿宋" w:hAnsi="仿宋" w:eastAsia="仿宋"/>
          <w:sz w:val="30"/>
          <w:szCs w:val="30"/>
        </w:rPr>
        <w:t>分管校领导可以代表学校签署分管工作内容的合同。除学校法定代表人和分管校领导直接签署合同外，学校法定代表人可授权各合同承办单位的主要负责人为合同签署人。科研项目和教研项目相关的合同可根据实际情况由项目负责人签署。</w:t>
      </w:r>
    </w:p>
    <w:p>
      <w:pPr>
        <w:pStyle w:val="38"/>
        <w:numPr>
          <w:ilvl w:val="0"/>
          <w:numId w:val="1"/>
        </w:numPr>
        <w:adjustRightInd w:val="0"/>
        <w:snapToGrid w:val="0"/>
        <w:spacing w:line="360" w:lineRule="auto"/>
        <w:ind w:left="0" w:firstLine="1500" w:firstLineChars="500"/>
        <w:rPr>
          <w:rFonts w:ascii="仿宋" w:hAnsi="仿宋" w:eastAsia="仿宋"/>
          <w:sz w:val="30"/>
          <w:szCs w:val="30"/>
        </w:rPr>
      </w:pPr>
      <w:r>
        <w:rPr>
          <w:rFonts w:hint="eastAsia" w:ascii="仿宋" w:hAnsi="仿宋" w:eastAsia="仿宋"/>
          <w:sz w:val="30"/>
          <w:szCs w:val="30"/>
        </w:rPr>
        <w:t>合同印章包括合同专用章、学校公章。学校统一刻制两枚电子科技大学中山学院合同专用章，编号为（</w:t>
      </w:r>
      <w:r>
        <w:rPr>
          <w:rFonts w:ascii="仿宋" w:hAnsi="仿宋" w:eastAsia="仿宋"/>
          <w:sz w:val="30"/>
          <w:szCs w:val="30"/>
        </w:rPr>
        <w:t>1）和（2）</w:t>
      </w:r>
      <w:r>
        <w:rPr>
          <w:rFonts w:hint="eastAsia" w:ascii="仿宋" w:hAnsi="仿宋" w:eastAsia="仿宋"/>
          <w:sz w:val="30"/>
          <w:szCs w:val="30"/>
        </w:rPr>
        <w:t>。（1）号专用章由招标采购与资产管理处保管，加盖非科研类型合同；（2）号专用章由科技与研究生处保管，加盖科研类型合同。学校公章由学院办公室保管、使用。</w:t>
      </w:r>
    </w:p>
    <w:p>
      <w:pPr>
        <w:pStyle w:val="38"/>
        <w:numPr>
          <w:ilvl w:val="0"/>
          <w:numId w:val="1"/>
        </w:numPr>
        <w:adjustRightInd w:val="0"/>
        <w:snapToGrid w:val="0"/>
        <w:spacing w:line="360" w:lineRule="auto"/>
        <w:ind w:left="0" w:firstLine="1500" w:firstLineChars="500"/>
        <w:rPr>
          <w:rFonts w:ascii="仿宋" w:hAnsi="仿宋" w:eastAsia="仿宋"/>
          <w:sz w:val="30"/>
          <w:szCs w:val="30"/>
        </w:rPr>
      </w:pPr>
      <w:r>
        <w:rPr>
          <w:rFonts w:hint="eastAsia" w:ascii="仿宋" w:hAnsi="仿宋" w:eastAsia="仿宋"/>
          <w:sz w:val="30"/>
          <w:szCs w:val="30"/>
        </w:rPr>
        <w:t>学校对外签署的合同一般应加盖合同专用章。确需加盖学校公章，合同的审核流程不变，授权人签署后，到专用章管理部门备案，再到学院办公室盖公章。</w:t>
      </w:r>
    </w:p>
    <w:p>
      <w:pPr>
        <w:pStyle w:val="38"/>
        <w:numPr>
          <w:ilvl w:val="0"/>
          <w:numId w:val="1"/>
        </w:numPr>
        <w:adjustRightInd w:val="0"/>
        <w:snapToGrid w:val="0"/>
        <w:spacing w:line="360" w:lineRule="auto"/>
        <w:ind w:left="0" w:firstLine="1500" w:firstLineChars="500"/>
        <w:rPr>
          <w:rFonts w:ascii="仿宋" w:hAnsi="仿宋" w:eastAsia="仿宋"/>
          <w:sz w:val="30"/>
          <w:szCs w:val="30"/>
        </w:rPr>
      </w:pPr>
      <w:r>
        <w:rPr>
          <w:rFonts w:hint="eastAsia" w:ascii="仿宋" w:hAnsi="仿宋" w:eastAsia="仿宋"/>
          <w:sz w:val="30"/>
          <w:szCs w:val="30"/>
        </w:rPr>
        <w:t>合同承办人办理加盖印章手续时，应确认以下事项：</w:t>
      </w:r>
    </w:p>
    <w:p>
      <w:pPr>
        <w:adjustRightInd w:val="0"/>
        <w:snapToGrid w:val="0"/>
        <w:spacing w:line="360" w:lineRule="auto"/>
        <w:ind w:firstLine="600" w:firstLineChars="200"/>
        <w:rPr>
          <w:rFonts w:ascii="仿宋" w:hAnsi="仿宋" w:eastAsia="仿宋"/>
          <w:bCs/>
          <w:sz w:val="30"/>
          <w:szCs w:val="30"/>
        </w:rPr>
      </w:pPr>
      <w:r>
        <w:rPr>
          <w:rFonts w:hint="eastAsia" w:ascii="仿宋" w:hAnsi="仿宋" w:eastAsia="仿宋"/>
          <w:bCs/>
          <w:sz w:val="30"/>
          <w:szCs w:val="30"/>
        </w:rPr>
        <w:t>（一）提交合同审批表，且注明合同履约期限；</w:t>
      </w:r>
    </w:p>
    <w:p>
      <w:pPr>
        <w:autoSpaceDE w:val="0"/>
        <w:autoSpaceDN w:val="0"/>
        <w:adjustRightInd w:val="0"/>
        <w:snapToGrid w:val="0"/>
        <w:spacing w:line="360" w:lineRule="auto"/>
        <w:ind w:firstLine="600" w:firstLineChars="200"/>
        <w:rPr>
          <w:rFonts w:ascii="仿宋" w:hAnsi="仿宋" w:eastAsia="仿宋"/>
          <w:bCs/>
          <w:sz w:val="30"/>
          <w:szCs w:val="30"/>
        </w:rPr>
      </w:pPr>
      <w:r>
        <w:rPr>
          <w:rFonts w:hint="eastAsia" w:ascii="仿宋" w:hAnsi="仿宋" w:eastAsia="仿宋"/>
          <w:bCs/>
          <w:sz w:val="30"/>
          <w:szCs w:val="30"/>
        </w:rPr>
        <w:t>（二）提交盖章的合同文本应与审核通过后的文本保持一致；</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bCs/>
          <w:sz w:val="30"/>
          <w:szCs w:val="30"/>
        </w:rPr>
        <w:t>（</w:t>
      </w:r>
      <w:r>
        <w:rPr>
          <w:rFonts w:hint="eastAsia" w:ascii="仿宋" w:hAnsi="仿宋" w:eastAsia="仿宋"/>
          <w:sz w:val="30"/>
          <w:szCs w:val="30"/>
        </w:rPr>
        <w:t>三</w:t>
      </w:r>
      <w:r>
        <w:rPr>
          <w:rFonts w:hint="eastAsia" w:ascii="仿宋" w:hAnsi="仿宋" w:eastAsia="仿宋"/>
          <w:bCs/>
          <w:sz w:val="30"/>
          <w:szCs w:val="30"/>
        </w:rPr>
        <w:t>）</w:t>
      </w:r>
      <w:r>
        <w:rPr>
          <w:rFonts w:hint="eastAsia" w:ascii="仿宋" w:hAnsi="仿宋" w:eastAsia="仿宋"/>
          <w:sz w:val="30"/>
          <w:szCs w:val="30"/>
        </w:rPr>
        <w:t>合同各方签署的姓名、名称（包括印章印文）应与合同首部的内容保持一致；</w:t>
      </w:r>
      <w:r>
        <w:rPr>
          <w:rFonts w:ascii="仿宋" w:hAnsi="仿宋" w:eastAsia="仿宋"/>
          <w:sz w:val="30"/>
          <w:szCs w:val="30"/>
        </w:rPr>
        <w:t xml:space="preserve"> </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（四）合同引言、合同签署页未写明合同订立时间的，签署合同时，合同各方应一并签署日期；</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（五）合同有多页的，应加盖骑缝章;有附件的合同，附件应与主合同一起加盖骑缝章。</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我校先加盖印章的合同，合同承办人在收到各方完成签署的合同时也应核实上述要素是否完整。</w:t>
      </w:r>
    </w:p>
    <w:p>
      <w:pPr>
        <w:pStyle w:val="38"/>
        <w:numPr>
          <w:ilvl w:val="0"/>
          <w:numId w:val="1"/>
        </w:numPr>
        <w:adjustRightInd w:val="0"/>
        <w:snapToGrid w:val="0"/>
        <w:spacing w:line="360" w:lineRule="auto"/>
        <w:ind w:left="0" w:firstLine="1500" w:firstLineChars="500"/>
        <w:rPr>
          <w:rFonts w:ascii="仿宋" w:hAnsi="仿宋" w:eastAsia="仿宋"/>
          <w:sz w:val="30"/>
          <w:szCs w:val="30"/>
        </w:rPr>
      </w:pPr>
      <w:bookmarkStart w:id="0" w:name="_Hlk22508083"/>
      <w:r>
        <w:rPr>
          <w:rFonts w:ascii="仿宋" w:hAnsi="仿宋" w:eastAsia="仿宋"/>
          <w:sz w:val="30"/>
          <w:szCs w:val="30"/>
        </w:rPr>
        <w:t>我</w:t>
      </w:r>
      <w:r>
        <w:rPr>
          <w:rFonts w:hint="eastAsia" w:ascii="仿宋" w:hAnsi="仿宋" w:eastAsia="仿宋"/>
          <w:sz w:val="30"/>
          <w:szCs w:val="30"/>
        </w:rPr>
        <w:t>校已盖章的合同，因故无法完成签订（含需再次修改）的，承办人应收回已盖章全部文本；无法全部收回的，应</w:t>
      </w:r>
      <w:r>
        <w:rPr>
          <w:rFonts w:ascii="仿宋" w:hAnsi="仿宋" w:eastAsia="仿宋"/>
          <w:sz w:val="30"/>
          <w:szCs w:val="30"/>
        </w:rPr>
        <w:t>书面说明原因</w:t>
      </w:r>
      <w:r>
        <w:rPr>
          <w:rFonts w:hint="eastAsia" w:ascii="仿宋" w:hAnsi="仿宋" w:eastAsia="仿宋"/>
          <w:sz w:val="30"/>
          <w:szCs w:val="30"/>
        </w:rPr>
        <w:t>并经合同承办单位负责人审批后，交合同专用章管理部门留存归档。</w:t>
      </w:r>
    </w:p>
    <w:bookmarkEnd w:id="0"/>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第五章 合同的履行</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ascii="仿宋" w:hAnsi="仿宋" w:eastAsia="仿宋"/>
          <w:sz w:val="30"/>
          <w:szCs w:val="30"/>
        </w:rPr>
        <w:t>合同签署生效后，合同承办单位</w:t>
      </w:r>
      <w:r>
        <w:rPr>
          <w:rFonts w:hint="eastAsia" w:ascii="仿宋" w:hAnsi="仿宋" w:eastAsia="仿宋"/>
          <w:sz w:val="30"/>
          <w:szCs w:val="30"/>
        </w:rPr>
        <w:t>应加强对合同履行的动态监管，</w:t>
      </w:r>
      <w:r>
        <w:rPr>
          <w:rFonts w:ascii="仿宋" w:hAnsi="仿宋" w:eastAsia="仿宋"/>
          <w:sz w:val="30"/>
          <w:szCs w:val="30"/>
        </w:rPr>
        <w:t>确保合同得到全面有效履行。</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合同履行完毕的标准，应以合同条款或法律规定为准。没有合同条款或法律规定的，一般应以货物交清或工程竣工以及验收合格、价款结清、无遗留问题为准。</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仿宋" w:hAnsi="仿宋" w:eastAsia="仿宋" w:cs="宋体"/>
          <w:kern w:val="0"/>
          <w:sz w:val="30"/>
          <w:szCs w:val="30"/>
        </w:rPr>
      </w:pPr>
      <w:r>
        <w:rPr>
          <w:rFonts w:hint="eastAsia" w:ascii="黑体" w:hAnsi="黑体" w:eastAsia="黑体" w:cs="宋体"/>
          <w:kern w:val="0"/>
          <w:sz w:val="32"/>
          <w:szCs w:val="32"/>
        </w:rPr>
        <w:t>第六章 合同的变更、解除和纠纷处理</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合同签订后，原则上不得随意变更、解除。确因不可抗力等原因</w:t>
      </w:r>
      <w:r>
        <w:rPr>
          <w:rFonts w:ascii="仿宋" w:hAnsi="仿宋" w:eastAsia="仿宋"/>
          <w:sz w:val="30"/>
          <w:szCs w:val="30"/>
        </w:rPr>
        <w:t>需变更或解除合同的，合同承办单位应按照合同约定的条款或</w:t>
      </w:r>
      <w:r>
        <w:rPr>
          <w:rFonts w:hint="eastAsia" w:ascii="仿宋" w:hAnsi="仿宋" w:eastAsia="仿宋"/>
          <w:sz w:val="30"/>
          <w:szCs w:val="30"/>
        </w:rPr>
        <w:t>与</w:t>
      </w:r>
      <w:r>
        <w:rPr>
          <w:rFonts w:ascii="仿宋" w:hAnsi="仿宋" w:eastAsia="仿宋"/>
          <w:sz w:val="30"/>
          <w:szCs w:val="30"/>
        </w:rPr>
        <w:t>合同相对方协商后，</w:t>
      </w:r>
      <w:r>
        <w:rPr>
          <w:rFonts w:hint="eastAsia" w:ascii="仿宋" w:hAnsi="仿宋" w:eastAsia="仿宋"/>
          <w:sz w:val="30"/>
          <w:szCs w:val="30"/>
        </w:rPr>
        <w:t>拟定变更协议、补充协议或解除协议。协议中应说明变更或解除的理由、变更或解除的条款及事项、履行期限、与原合同的关系、原合同编号等，并参照重要合同的审批流程送审，送审材料包括：</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（一）书面申请（应说明变更或解除的必要性），并经合同承办单位和归口管理部门负责人签字；</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（二）原合同复印件、合同相对方佐证材料、其他证明材料等。</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经</w:t>
      </w:r>
      <w:r>
        <w:rPr>
          <w:rFonts w:ascii="仿宋" w:hAnsi="仿宋" w:eastAsia="仿宋"/>
          <w:sz w:val="30"/>
          <w:szCs w:val="30"/>
        </w:rPr>
        <w:t>审核同意变更</w:t>
      </w:r>
      <w:r>
        <w:rPr>
          <w:rFonts w:hint="eastAsia" w:ascii="仿宋" w:hAnsi="仿宋" w:eastAsia="仿宋"/>
          <w:sz w:val="30"/>
          <w:szCs w:val="30"/>
        </w:rPr>
        <w:t>或解除</w:t>
      </w:r>
      <w:r>
        <w:rPr>
          <w:rFonts w:ascii="仿宋" w:hAnsi="仿宋" w:eastAsia="仿宋"/>
          <w:sz w:val="30"/>
          <w:szCs w:val="30"/>
        </w:rPr>
        <w:t>合同的，合同承办单位与合同相对方共同签署合同变更协议</w:t>
      </w:r>
      <w:r>
        <w:rPr>
          <w:rFonts w:hint="eastAsia" w:ascii="仿宋" w:hAnsi="仿宋" w:eastAsia="仿宋"/>
          <w:sz w:val="30"/>
          <w:szCs w:val="30"/>
        </w:rPr>
        <w:t>、</w:t>
      </w:r>
      <w:r>
        <w:rPr>
          <w:rFonts w:ascii="仿宋" w:hAnsi="仿宋" w:eastAsia="仿宋"/>
          <w:sz w:val="30"/>
          <w:szCs w:val="30"/>
        </w:rPr>
        <w:t>补充协议</w:t>
      </w:r>
      <w:r>
        <w:rPr>
          <w:rFonts w:hint="eastAsia" w:ascii="仿宋" w:hAnsi="仿宋" w:eastAsia="仿宋"/>
          <w:sz w:val="30"/>
          <w:szCs w:val="30"/>
        </w:rPr>
        <w:t>或解除协议；经审核不同意的，合同承办单位应继续履行。</w:t>
      </w:r>
    </w:p>
    <w:p>
      <w:pPr>
        <w:pStyle w:val="38"/>
        <w:numPr>
          <w:ilvl w:val="0"/>
          <w:numId w:val="1"/>
        </w:numPr>
        <w:adjustRightInd w:val="0"/>
        <w:snapToGrid w:val="0"/>
        <w:spacing w:line="360" w:lineRule="auto"/>
        <w:ind w:left="0" w:firstLine="1200" w:firstLineChars="400"/>
        <w:rPr>
          <w:rFonts w:ascii="仿宋" w:hAnsi="仿宋" w:eastAsia="仿宋"/>
          <w:sz w:val="30"/>
          <w:szCs w:val="30"/>
        </w:rPr>
      </w:pPr>
      <w:r>
        <w:rPr>
          <w:rFonts w:ascii="仿宋" w:hAnsi="仿宋" w:eastAsia="仿宋"/>
          <w:sz w:val="30"/>
          <w:szCs w:val="30"/>
        </w:rPr>
        <w:t>合同履行过程中出现</w:t>
      </w:r>
      <w:r>
        <w:rPr>
          <w:rFonts w:hint="eastAsia" w:ascii="仿宋" w:hAnsi="仿宋" w:eastAsia="仿宋"/>
          <w:sz w:val="30"/>
          <w:szCs w:val="30"/>
        </w:rPr>
        <w:t>纠纷</w:t>
      </w:r>
      <w:r>
        <w:rPr>
          <w:rFonts w:ascii="仿宋" w:hAnsi="仿宋" w:eastAsia="仿宋"/>
          <w:sz w:val="30"/>
          <w:szCs w:val="30"/>
        </w:rPr>
        <w:t>，</w:t>
      </w:r>
      <w:r>
        <w:rPr>
          <w:rFonts w:hint="eastAsia" w:ascii="仿宋" w:hAnsi="仿宋" w:eastAsia="仿宋"/>
          <w:sz w:val="30"/>
          <w:szCs w:val="30"/>
        </w:rPr>
        <w:t>合同承办单位应当与合同相对方积极协商解决，并保存往来函件、会议记录、电话录音等材料</w:t>
      </w:r>
      <w:r>
        <w:rPr>
          <w:rFonts w:ascii="仿宋" w:hAnsi="仿宋" w:eastAsia="仿宋"/>
          <w:sz w:val="30"/>
          <w:szCs w:val="30"/>
        </w:rPr>
        <w:t>。协商未达成一致</w:t>
      </w:r>
      <w:r>
        <w:rPr>
          <w:rFonts w:hint="eastAsia" w:ascii="仿宋" w:hAnsi="仿宋" w:eastAsia="仿宋"/>
          <w:sz w:val="30"/>
          <w:szCs w:val="30"/>
        </w:rPr>
        <w:t>意见</w:t>
      </w:r>
      <w:r>
        <w:rPr>
          <w:rFonts w:ascii="仿宋" w:hAnsi="仿宋" w:eastAsia="仿宋"/>
          <w:sz w:val="30"/>
          <w:szCs w:val="30"/>
        </w:rPr>
        <w:t>，</w:t>
      </w:r>
      <w:r>
        <w:rPr>
          <w:rFonts w:hint="eastAsia" w:ascii="仿宋" w:hAnsi="仿宋" w:eastAsia="仿宋"/>
          <w:sz w:val="30"/>
          <w:szCs w:val="30"/>
        </w:rPr>
        <w:t>需经</w:t>
      </w:r>
      <w:r>
        <w:rPr>
          <w:rFonts w:ascii="仿宋" w:hAnsi="仿宋" w:eastAsia="仿宋"/>
          <w:sz w:val="30"/>
          <w:szCs w:val="30"/>
        </w:rPr>
        <w:t>仲裁或诉讼程序解决的</w:t>
      </w:r>
      <w:r>
        <w:rPr>
          <w:rFonts w:hint="eastAsia" w:ascii="仿宋" w:hAnsi="仿宋" w:eastAsia="仿宋"/>
          <w:sz w:val="30"/>
          <w:szCs w:val="30"/>
        </w:rPr>
        <w:t>，合同</w:t>
      </w:r>
      <w:r>
        <w:rPr>
          <w:rFonts w:ascii="仿宋" w:hAnsi="仿宋" w:eastAsia="仿宋"/>
          <w:sz w:val="30"/>
          <w:szCs w:val="30"/>
        </w:rPr>
        <w:t>承办单位</w:t>
      </w:r>
      <w:r>
        <w:rPr>
          <w:rFonts w:hint="eastAsia" w:ascii="仿宋" w:hAnsi="仿宋" w:eastAsia="仿宋"/>
          <w:sz w:val="30"/>
          <w:szCs w:val="30"/>
        </w:rPr>
        <w:t>与法律顾问等相关部门共同研究解决方案。</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第七章 合同的档案管理</w:t>
      </w:r>
    </w:p>
    <w:p>
      <w:pPr>
        <w:pStyle w:val="38"/>
        <w:numPr>
          <w:ilvl w:val="0"/>
          <w:numId w:val="1"/>
        </w:numPr>
        <w:adjustRightInd w:val="0"/>
        <w:snapToGrid w:val="0"/>
        <w:spacing w:line="360" w:lineRule="auto"/>
        <w:ind w:left="0" w:firstLine="1350" w:firstLineChars="450"/>
        <w:rPr>
          <w:rFonts w:ascii="仿宋" w:hAnsi="仿宋" w:eastAsia="仿宋"/>
          <w:sz w:val="30"/>
          <w:szCs w:val="30"/>
        </w:rPr>
      </w:pPr>
      <w:bookmarkStart w:id="1" w:name="_Hlk22516902"/>
      <w:r>
        <w:rPr>
          <w:rFonts w:hint="eastAsia" w:ascii="仿宋" w:hAnsi="仿宋" w:eastAsia="仿宋"/>
          <w:sz w:val="30"/>
          <w:szCs w:val="30"/>
        </w:rPr>
        <w:t>合同专用章管理部门负责合同文本的统计、分类、归档，建立合同分类管理台账。招标采购与资产管理处归档当年已完成签订的合同，科技与研究生处归档当年已履行完毕的科研合同。移交学校档案室的合同档案包括合同初稿、合同原件、合同审批表等。</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各部门应加强合同资料管理，并做好承办合同资料的收集、保管和归档工作。合同承办单位应当保管合同洽谈、签订、履行和纠纷处理过程中形成的合同原件及相关附件等全部原始资料。</w:t>
      </w:r>
      <w:bookmarkEnd w:id="1"/>
      <w:r>
        <w:rPr>
          <w:rFonts w:hint="eastAsia" w:ascii="仿宋" w:hAnsi="仿宋" w:eastAsia="仿宋"/>
          <w:sz w:val="30"/>
          <w:szCs w:val="30"/>
        </w:rPr>
        <w:t>合同及其相关资料保管期限应不少于同履行期限截止后三年。</w:t>
      </w:r>
    </w:p>
    <w:p>
      <w:pPr>
        <w:pStyle w:val="38"/>
        <w:numPr>
          <w:ilvl w:val="0"/>
          <w:numId w:val="1"/>
        </w:numPr>
        <w:adjustRightInd w:val="0"/>
        <w:snapToGrid w:val="0"/>
        <w:spacing w:line="360" w:lineRule="auto"/>
        <w:ind w:left="0" w:firstLine="1350" w:firstLineChars="450"/>
        <w:rPr>
          <w:rFonts w:ascii="仿宋" w:hAnsi="仿宋" w:eastAsia="仿宋"/>
          <w:sz w:val="30"/>
          <w:szCs w:val="30"/>
        </w:rPr>
      </w:pPr>
      <w:r>
        <w:rPr>
          <w:rFonts w:hint="eastAsia" w:ascii="仿宋" w:hAnsi="仿宋" w:eastAsia="仿宋"/>
          <w:sz w:val="30"/>
          <w:szCs w:val="30"/>
        </w:rPr>
        <w:t>各部门应加强合同信息安全保密工作。任何人不得以任何形式泄露合同订立与履行过程中涉及的国家机密、商业秘密或内部工作事项。</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第八章 责任追究与监督检查</w:t>
      </w:r>
    </w:p>
    <w:p>
      <w:pPr>
        <w:pStyle w:val="38"/>
        <w:numPr>
          <w:ilvl w:val="0"/>
          <w:numId w:val="1"/>
        </w:numPr>
        <w:adjustRightInd w:val="0"/>
        <w:snapToGrid w:val="0"/>
        <w:spacing w:line="360" w:lineRule="auto"/>
        <w:ind w:left="0" w:firstLine="1440" w:firstLineChars="450"/>
        <w:rPr>
          <w:rFonts w:ascii="仿宋" w:hAnsi="仿宋" w:eastAsia="仿宋"/>
          <w:sz w:val="30"/>
          <w:szCs w:val="30"/>
        </w:rPr>
      </w:pPr>
      <w:r>
        <w:rPr>
          <w:rFonts w:ascii="仿宋" w:hAnsi="仿宋" w:eastAsia="仿宋"/>
          <w:sz w:val="32"/>
          <w:szCs w:val="32"/>
        </w:rPr>
        <w:t>有</w:t>
      </w:r>
      <w:r>
        <w:rPr>
          <w:rFonts w:ascii="仿宋" w:hAnsi="仿宋" w:eastAsia="仿宋"/>
          <w:sz w:val="30"/>
          <w:szCs w:val="30"/>
        </w:rPr>
        <w:t>下列行为之一的，</w:t>
      </w:r>
      <w:r>
        <w:rPr>
          <w:rFonts w:hint="eastAsia" w:ascii="仿宋" w:hAnsi="仿宋" w:eastAsia="仿宋"/>
          <w:sz w:val="30"/>
          <w:szCs w:val="30"/>
        </w:rPr>
        <w:t>学校可以视情节轻重追究相关部门负责人及当事人责任：</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（一）未经授权，擅自以学校名义对外签订合同的；</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超越授权或滥用授权的；</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w:t>
      </w:r>
      <w:bookmarkStart w:id="2" w:name="_Hlk22516974"/>
      <w:r>
        <w:rPr>
          <w:rFonts w:hint="eastAsia" w:ascii="仿宋" w:hAnsi="仿宋" w:eastAsia="仿宋"/>
          <w:sz w:val="30"/>
          <w:szCs w:val="30"/>
        </w:rPr>
        <w:t>无正当理由拆分或补签合同的</w:t>
      </w:r>
      <w:bookmarkEnd w:id="2"/>
      <w:r>
        <w:rPr>
          <w:rFonts w:hint="eastAsia" w:ascii="仿宋" w:hAnsi="仿宋" w:eastAsia="仿宋"/>
          <w:sz w:val="30"/>
          <w:szCs w:val="30"/>
        </w:rPr>
        <w:t>；</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（四）篡改伪造合同内容的；</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其他违反法律法规和学校规定，造成学校损失的。</w:t>
      </w:r>
    </w:p>
    <w:p>
      <w:pPr>
        <w:pStyle w:val="38"/>
        <w:numPr>
          <w:ilvl w:val="0"/>
          <w:numId w:val="1"/>
        </w:numPr>
        <w:adjustRightInd w:val="0"/>
        <w:snapToGrid w:val="0"/>
        <w:spacing w:line="360" w:lineRule="auto"/>
        <w:ind w:left="0" w:firstLine="1350" w:firstLineChars="450"/>
        <w:rPr>
          <w:rFonts w:ascii="仿宋" w:hAnsi="仿宋" w:eastAsia="仿宋"/>
          <w:sz w:val="30"/>
          <w:szCs w:val="30"/>
        </w:rPr>
      </w:pPr>
      <w:bookmarkStart w:id="3" w:name="_Hlk22516997"/>
      <w:r>
        <w:rPr>
          <w:rFonts w:hint="eastAsia" w:ascii="仿宋" w:hAnsi="仿宋" w:eastAsia="仿宋"/>
          <w:sz w:val="30"/>
          <w:szCs w:val="30"/>
        </w:rPr>
        <w:t>合同综合管理部门不定期组织学校合同管理检查工作，</w:t>
      </w:r>
      <w:r>
        <w:rPr>
          <w:rFonts w:ascii="仿宋" w:hAnsi="仿宋" w:eastAsia="仿宋"/>
          <w:sz w:val="30"/>
          <w:szCs w:val="30"/>
        </w:rPr>
        <w:t>审计处不定期开展合同审计</w:t>
      </w:r>
      <w:bookmarkEnd w:id="3"/>
      <w:r>
        <w:rPr>
          <w:rFonts w:ascii="仿宋" w:hAnsi="仿宋" w:eastAsia="仿宋"/>
          <w:sz w:val="30"/>
          <w:szCs w:val="30"/>
        </w:rPr>
        <w:t>。</w:t>
      </w:r>
    </w:p>
    <w:p>
      <w:pPr>
        <w:tabs>
          <w:tab w:val="left" w:pos="2640"/>
          <w:tab w:val="center" w:pos="4153"/>
        </w:tabs>
        <w:autoSpaceDE w:val="0"/>
        <w:autoSpaceDN w:val="0"/>
        <w:adjustRightInd w:val="0"/>
        <w:snapToGrid w:val="0"/>
        <w:spacing w:before="312" w:beforeLines="100" w:after="312" w:afterLines="100"/>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第九章 附则</w:t>
      </w:r>
    </w:p>
    <w:p>
      <w:pPr>
        <w:pStyle w:val="38"/>
        <w:numPr>
          <w:ilvl w:val="0"/>
          <w:numId w:val="1"/>
        </w:numPr>
        <w:adjustRightInd w:val="0"/>
        <w:snapToGrid w:val="0"/>
        <w:spacing w:line="360" w:lineRule="auto"/>
        <w:ind w:left="0" w:firstLine="1440" w:firstLineChars="450"/>
        <w:rPr>
          <w:rFonts w:ascii="仿宋" w:hAnsi="仿宋" w:eastAsia="仿宋"/>
          <w:sz w:val="32"/>
          <w:szCs w:val="32"/>
        </w:rPr>
      </w:pPr>
      <w:bookmarkStart w:id="4" w:name="_Hlk22517091"/>
      <w:r>
        <w:rPr>
          <w:rFonts w:ascii="仿宋" w:hAnsi="仿宋" w:eastAsia="仿宋"/>
          <w:sz w:val="32"/>
          <w:szCs w:val="32"/>
        </w:rPr>
        <w:t>本办法自2020年9月1日起执行</w:t>
      </w:r>
      <w:r>
        <w:rPr>
          <w:rFonts w:hint="eastAsia" w:ascii="仿宋" w:hAnsi="仿宋" w:eastAsia="仿宋"/>
          <w:sz w:val="32"/>
          <w:szCs w:val="32"/>
        </w:rPr>
        <w:t>，原《电子科技大学中山学院合同管理办法》同时废止。</w:t>
      </w:r>
      <w:bookmarkEnd w:id="4"/>
      <w:r>
        <w:rPr>
          <w:rFonts w:hint="eastAsia" w:ascii="仿宋" w:hAnsi="仿宋" w:eastAsia="仿宋"/>
          <w:sz w:val="32"/>
          <w:szCs w:val="32"/>
        </w:rPr>
        <w:t>本办法未尽事宜，按有关法律法规执行。本办法由招标采购与资产管理处负责解释。</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r>
        <w:rPr>
          <w:rFonts w:ascii="仿宋" w:hAnsi="仿宋" w:eastAsia="仿宋"/>
          <w:sz w:val="32"/>
          <w:szCs w:val="32"/>
        </w:rPr>
        <w:t>合同</w:t>
      </w:r>
      <w:r>
        <w:rPr>
          <w:rFonts w:hint="eastAsia" w:ascii="仿宋" w:hAnsi="仿宋" w:eastAsia="仿宋"/>
          <w:sz w:val="32"/>
          <w:szCs w:val="32"/>
        </w:rPr>
        <w:t>归口管理</w:t>
      </w:r>
      <w:r>
        <w:rPr>
          <w:rFonts w:ascii="仿宋" w:hAnsi="仿宋" w:eastAsia="仿宋"/>
          <w:sz w:val="32"/>
          <w:szCs w:val="32"/>
        </w:rPr>
        <w:t>部门职责</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、合同审批表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r>
        <w:br w:type="page"/>
      </w:r>
    </w:p>
    <w:p>
      <w:pPr>
        <w:adjustRightInd w:val="0"/>
        <w:snapToGrid w:val="0"/>
        <w:spacing w:line="360" w:lineRule="auto"/>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p>
    <w:p>
      <w:pPr>
        <w:pStyle w:val="4"/>
        <w:jc w:val="center"/>
      </w:pPr>
      <w:r>
        <w:t>合同</w:t>
      </w:r>
      <w:r>
        <w:rPr>
          <w:rFonts w:hint="eastAsia"/>
        </w:rPr>
        <w:t>归口管理</w:t>
      </w:r>
      <w:r>
        <w:t>部门职责</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各职能部门是本部门业务合同的承办和归口管理单位。根据</w:t>
      </w:r>
      <w:r>
        <w:rPr>
          <w:rFonts w:ascii="仿宋" w:hAnsi="仿宋" w:eastAsia="仿宋"/>
          <w:sz w:val="30"/>
          <w:szCs w:val="30"/>
        </w:rPr>
        <w:t>学校部门</w:t>
      </w:r>
      <w:r>
        <w:rPr>
          <w:rFonts w:hint="eastAsia" w:ascii="仿宋" w:hAnsi="仿宋" w:eastAsia="仿宋"/>
          <w:sz w:val="30"/>
          <w:szCs w:val="30"/>
        </w:rPr>
        <w:t>职责分工，各职能部门归口管理以下业务的合同</w:t>
      </w:r>
      <w:r>
        <w:rPr>
          <w:rFonts w:ascii="仿宋" w:hAnsi="仿宋" w:eastAsia="仿宋"/>
          <w:sz w:val="30"/>
          <w:szCs w:val="30"/>
        </w:rPr>
        <w:t>：</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（一）学院办公室归口管理对外战略合作协议、数字化校园及信息化建设相关合同等；</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（二）教务处归口管理二级学院本科层次联合培养办学合同、教学实验室共建合作项目合同、实习实训合同、学科竞赛相关合同、创新创业活动相关合同、教学实验室建设专项采购合同等；</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（三）科技与研究生处归口管理二级学院科研合作协议、科研项目申报相关的合同以及技术开发、转让、咨询、服务等技术合同和外协合同，科研成果转让、转化合同、科研</w:t>
      </w:r>
      <w:r>
        <w:rPr>
          <w:rFonts w:ascii="仿宋" w:hAnsi="仿宋" w:eastAsia="仿宋"/>
          <w:sz w:val="30"/>
          <w:szCs w:val="30"/>
        </w:rPr>
        <w:t>经费</w:t>
      </w:r>
      <w:r>
        <w:rPr>
          <w:rFonts w:hint="eastAsia" w:ascii="仿宋" w:hAnsi="仿宋" w:eastAsia="仿宋"/>
          <w:sz w:val="30"/>
          <w:szCs w:val="30"/>
        </w:rPr>
        <w:t>采购合同等；</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（四）继续教育学院归口管理二级学院合作办学合同；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（五）学生工作（部）处归口管理二级学院本科生教育事务相关合同，包括学生活动、社会实践、奖助学金受助合同及学生意外事故处理的相关协议等；</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（六）对外合作交流处归口管理校企合作合同、校外教学实习实践基地合同、涉外相关合同、校友捐赠和赞助合同等。</w:t>
      </w: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sz w:val="30"/>
          <w:szCs w:val="30"/>
        </w:rPr>
      </w:pPr>
      <w:r>
        <w:rPr>
          <w:rFonts w:ascii="仿宋" w:hAnsi="仿宋" w:eastAsia="仿宋"/>
          <w:sz w:val="30"/>
          <w:szCs w:val="30"/>
        </w:rPr>
        <w:t>附件2</w:t>
      </w:r>
    </w:p>
    <w:p>
      <w:pPr>
        <w:pStyle w:val="16"/>
        <w:snapToGrid w:val="0"/>
        <w:spacing w:before="156" w:beforeLines="50" w:after="156" w:afterLines="50"/>
        <w:rPr>
          <w:rFonts w:ascii="宋体" w:hAnsi="宋体"/>
          <w:b w:val="0"/>
          <w:bCs w:val="0"/>
          <w:sz w:val="28"/>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rPr>
        <w:t>合同审批表</w:t>
      </w:r>
    </w:p>
    <w:tbl>
      <w:tblPr>
        <w:tblStyle w:val="18"/>
        <w:tblpPr w:leftFromText="180" w:rightFromText="180" w:vertAnchor="text" w:horzAnchor="page" w:tblpX="1635"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410"/>
        <w:gridCol w:w="1559"/>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915" w:type="dxa"/>
            <w:vAlign w:val="center"/>
          </w:tcPr>
          <w:p>
            <w:pPr>
              <w:jc w:val="center"/>
              <w:rPr>
                <w:rFonts w:ascii="仿宋" w:hAnsi="仿宋" w:eastAsia="仿宋"/>
                <w:sz w:val="24"/>
                <w:szCs w:val="24"/>
              </w:rPr>
            </w:pPr>
            <w:r>
              <w:rPr>
                <w:rFonts w:hint="eastAsia" w:ascii="仿宋" w:hAnsi="仿宋" w:eastAsia="仿宋"/>
                <w:sz w:val="24"/>
                <w:szCs w:val="24"/>
              </w:rPr>
              <w:t>合同承办单位（校内单位）</w:t>
            </w:r>
          </w:p>
        </w:tc>
        <w:tc>
          <w:tcPr>
            <w:tcW w:w="2410" w:type="dxa"/>
          </w:tcPr>
          <w:p>
            <w:pPr>
              <w:rPr>
                <w:rFonts w:ascii="仿宋" w:hAnsi="仿宋" w:eastAsia="仿宋"/>
                <w:sz w:val="24"/>
                <w:szCs w:val="24"/>
              </w:rPr>
            </w:pPr>
          </w:p>
        </w:tc>
        <w:tc>
          <w:tcPr>
            <w:tcW w:w="1559" w:type="dxa"/>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经费来源及财务编号</w:t>
            </w:r>
          </w:p>
        </w:tc>
        <w:tc>
          <w:tcPr>
            <w:tcW w:w="3291"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15" w:type="dxa"/>
            <w:vAlign w:val="center"/>
          </w:tcPr>
          <w:p>
            <w:pPr>
              <w:jc w:val="center"/>
              <w:rPr>
                <w:rFonts w:ascii="仿宋" w:hAnsi="仿宋" w:eastAsia="仿宋"/>
                <w:sz w:val="24"/>
                <w:szCs w:val="24"/>
              </w:rPr>
            </w:pPr>
            <w:r>
              <w:rPr>
                <w:rFonts w:hint="eastAsia" w:ascii="仿宋" w:hAnsi="仿宋" w:eastAsia="仿宋"/>
                <w:sz w:val="24"/>
                <w:szCs w:val="24"/>
              </w:rPr>
              <w:t>合同承办人及联系电话</w:t>
            </w:r>
          </w:p>
        </w:tc>
        <w:tc>
          <w:tcPr>
            <w:tcW w:w="2410" w:type="dxa"/>
          </w:tcPr>
          <w:p>
            <w:pPr>
              <w:rPr>
                <w:rFonts w:ascii="仿宋" w:hAnsi="仿宋" w:eastAsia="仿宋"/>
                <w:sz w:val="24"/>
                <w:szCs w:val="24"/>
              </w:rPr>
            </w:pPr>
          </w:p>
        </w:tc>
        <w:tc>
          <w:tcPr>
            <w:tcW w:w="1559" w:type="dxa"/>
            <w:vAlign w:val="center"/>
          </w:tcPr>
          <w:p>
            <w:pPr>
              <w:rPr>
                <w:rFonts w:ascii="仿宋" w:hAnsi="仿宋" w:eastAsia="仿宋"/>
                <w:sz w:val="24"/>
                <w:szCs w:val="24"/>
              </w:rPr>
            </w:pPr>
            <w:r>
              <w:rPr>
                <w:rFonts w:hint="eastAsia" w:ascii="仿宋" w:hAnsi="仿宋" w:eastAsia="仿宋"/>
                <w:sz w:val="24"/>
                <w:szCs w:val="24"/>
              </w:rPr>
              <w:t>合同相对方</w:t>
            </w:r>
          </w:p>
          <w:p>
            <w:pPr>
              <w:rPr>
                <w:rFonts w:ascii="仿宋" w:hAnsi="仿宋" w:eastAsia="仿宋"/>
                <w:sz w:val="24"/>
                <w:szCs w:val="24"/>
              </w:rPr>
            </w:pPr>
            <w:r>
              <w:rPr>
                <w:rFonts w:hint="eastAsia" w:ascii="仿宋" w:hAnsi="仿宋" w:eastAsia="仿宋"/>
                <w:sz w:val="24"/>
                <w:szCs w:val="24"/>
              </w:rPr>
              <w:t>（校外合作单位）</w:t>
            </w:r>
          </w:p>
        </w:tc>
        <w:tc>
          <w:tcPr>
            <w:tcW w:w="3291"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15" w:type="dxa"/>
            <w:vAlign w:val="center"/>
          </w:tcPr>
          <w:p>
            <w:pPr>
              <w:jc w:val="center"/>
              <w:rPr>
                <w:rFonts w:ascii="仿宋" w:hAnsi="仿宋" w:eastAsia="仿宋"/>
                <w:sz w:val="24"/>
                <w:szCs w:val="24"/>
              </w:rPr>
            </w:pPr>
            <w:r>
              <w:rPr>
                <w:rFonts w:hint="eastAsia" w:ascii="仿宋" w:hAnsi="仿宋" w:eastAsia="仿宋"/>
                <w:sz w:val="24"/>
                <w:szCs w:val="24"/>
              </w:rPr>
              <w:t>合同名称</w:t>
            </w:r>
          </w:p>
        </w:tc>
        <w:tc>
          <w:tcPr>
            <w:tcW w:w="7260" w:type="dxa"/>
            <w:gridSpan w:val="3"/>
            <w:vAlign w:val="center"/>
          </w:tcPr>
          <w:p>
            <w:pPr>
              <w:rPr>
                <w:rFonts w:ascii="仿宋" w:hAnsi="仿宋" w:eastAsia="仿宋"/>
                <w:sz w:val="24"/>
                <w:szCs w:val="24"/>
              </w:rPr>
            </w:pP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15" w:type="dxa"/>
            <w:vAlign w:val="center"/>
          </w:tcPr>
          <w:p>
            <w:pPr>
              <w:jc w:val="center"/>
              <w:rPr>
                <w:rFonts w:ascii="仿宋" w:hAnsi="仿宋" w:eastAsia="仿宋"/>
                <w:sz w:val="24"/>
                <w:szCs w:val="24"/>
              </w:rPr>
            </w:pPr>
            <w:r>
              <w:rPr>
                <w:rFonts w:hint="eastAsia" w:ascii="仿宋" w:hAnsi="仿宋" w:eastAsia="仿宋"/>
                <w:sz w:val="24"/>
                <w:szCs w:val="24"/>
              </w:rPr>
              <w:t>合同金额（元）</w:t>
            </w:r>
          </w:p>
        </w:tc>
        <w:tc>
          <w:tcPr>
            <w:tcW w:w="7260" w:type="dxa"/>
            <w:gridSpan w:val="3"/>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15" w:type="dxa"/>
            <w:vAlign w:val="center"/>
          </w:tcPr>
          <w:p>
            <w:pPr>
              <w:jc w:val="center"/>
              <w:rPr>
                <w:rFonts w:ascii="仿宋" w:hAnsi="仿宋" w:eastAsia="仿宋"/>
                <w:sz w:val="24"/>
                <w:szCs w:val="24"/>
              </w:rPr>
            </w:pPr>
            <w:r>
              <w:rPr>
                <w:rFonts w:hint="eastAsia" w:ascii="仿宋" w:hAnsi="仿宋" w:eastAsia="仿宋"/>
                <w:sz w:val="24"/>
                <w:szCs w:val="24"/>
              </w:rPr>
              <w:t>预计履约期限</w:t>
            </w:r>
          </w:p>
        </w:tc>
        <w:tc>
          <w:tcPr>
            <w:tcW w:w="7260" w:type="dxa"/>
            <w:gridSpan w:val="3"/>
            <w:vAlign w:val="center"/>
          </w:tcPr>
          <w:p>
            <w:pPr>
              <w:ind w:firstLine="960" w:firstLineChars="400"/>
              <w:rPr>
                <w:rFonts w:ascii="仿宋" w:hAnsi="仿宋" w:eastAsia="仿宋"/>
                <w:sz w:val="24"/>
                <w:szCs w:val="24"/>
              </w:rPr>
            </w:pP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日起至</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915" w:type="dxa"/>
            <w:tcBorders>
              <w:bottom w:val="single" w:color="auto" w:sz="4" w:space="0"/>
            </w:tcBorders>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合同承办单位</w:t>
            </w:r>
          </w:p>
          <w:p>
            <w:pPr>
              <w:jc w:val="center"/>
              <w:rPr>
                <w:rFonts w:ascii="仿宋" w:hAnsi="仿宋" w:eastAsia="仿宋"/>
                <w:sz w:val="24"/>
                <w:szCs w:val="24"/>
              </w:rPr>
            </w:pPr>
            <w:r>
              <w:rPr>
                <w:rFonts w:hint="eastAsia" w:ascii="仿宋" w:hAnsi="仿宋" w:eastAsia="仿宋"/>
                <w:sz w:val="24"/>
                <w:szCs w:val="24"/>
              </w:rPr>
              <w:t>意见</w:t>
            </w:r>
          </w:p>
          <w:p>
            <w:pPr>
              <w:ind w:firstLine="6129" w:firstLineChars="2554"/>
              <w:jc w:val="center"/>
              <w:rPr>
                <w:rFonts w:ascii="仿宋" w:hAnsi="仿宋" w:eastAsia="仿宋"/>
                <w:sz w:val="24"/>
                <w:szCs w:val="24"/>
              </w:rPr>
            </w:pPr>
          </w:p>
        </w:tc>
        <w:tc>
          <w:tcPr>
            <w:tcW w:w="7260" w:type="dxa"/>
            <w:gridSpan w:val="3"/>
            <w:tcBorders>
              <w:bottom w:val="single" w:color="auto" w:sz="4" w:space="0"/>
            </w:tcBorders>
          </w:tcPr>
          <w:p>
            <w:pPr>
              <w:ind w:firstLine="6129" w:firstLineChars="2554"/>
              <w:rPr>
                <w:rFonts w:ascii="仿宋" w:hAnsi="仿宋" w:eastAsia="仿宋"/>
                <w:sz w:val="24"/>
                <w:szCs w:val="24"/>
              </w:rPr>
            </w:pPr>
          </w:p>
          <w:p>
            <w:pPr>
              <w:ind w:firstLine="6129" w:firstLineChars="2554"/>
              <w:rPr>
                <w:rFonts w:ascii="仿宋" w:hAnsi="仿宋" w:eastAsia="仿宋"/>
                <w:sz w:val="24"/>
                <w:szCs w:val="24"/>
              </w:rPr>
            </w:pPr>
          </w:p>
          <w:p>
            <w:pPr>
              <w:ind w:firstLine="4800" w:firstLineChars="2000"/>
              <w:rPr>
                <w:rFonts w:hint="eastAsia"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  月    </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15" w:type="dxa"/>
            <w:tcBorders>
              <w:bottom w:val="single" w:color="auto" w:sz="4" w:space="0"/>
            </w:tcBorders>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合同归口管理部门意见</w:t>
            </w:r>
          </w:p>
          <w:p>
            <w:pPr>
              <w:ind w:firstLine="4929" w:firstLineChars="2054"/>
              <w:jc w:val="center"/>
              <w:rPr>
                <w:rFonts w:ascii="仿宋" w:hAnsi="仿宋" w:eastAsia="仿宋"/>
                <w:sz w:val="24"/>
                <w:szCs w:val="24"/>
              </w:rPr>
            </w:pPr>
          </w:p>
        </w:tc>
        <w:tc>
          <w:tcPr>
            <w:tcW w:w="7260" w:type="dxa"/>
            <w:gridSpan w:val="3"/>
            <w:tcBorders>
              <w:bottom w:val="single" w:color="auto" w:sz="4" w:space="0"/>
            </w:tcBorders>
          </w:tcPr>
          <w:p>
            <w:pPr>
              <w:ind w:firstLine="6129" w:firstLineChars="2554"/>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15" w:type="dxa"/>
            <w:tcBorders>
              <w:bottom w:val="single" w:color="auto" w:sz="4" w:space="0"/>
            </w:tcBorders>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学校法律顾问</w:t>
            </w:r>
          </w:p>
          <w:p>
            <w:pPr>
              <w:jc w:val="center"/>
              <w:rPr>
                <w:rFonts w:ascii="仿宋" w:hAnsi="仿宋" w:eastAsia="仿宋"/>
                <w:sz w:val="24"/>
                <w:szCs w:val="24"/>
              </w:rPr>
            </w:pPr>
            <w:r>
              <w:rPr>
                <w:rFonts w:hint="eastAsia" w:ascii="仿宋" w:hAnsi="仿宋" w:eastAsia="仿宋"/>
                <w:sz w:val="24"/>
                <w:szCs w:val="24"/>
              </w:rPr>
              <w:t>意见</w:t>
            </w:r>
          </w:p>
          <w:p>
            <w:pPr>
              <w:ind w:firstLine="6129" w:firstLineChars="2554"/>
              <w:jc w:val="center"/>
              <w:rPr>
                <w:rFonts w:ascii="仿宋" w:hAnsi="仿宋" w:eastAsia="仿宋"/>
                <w:sz w:val="24"/>
                <w:szCs w:val="24"/>
              </w:rPr>
            </w:pPr>
          </w:p>
        </w:tc>
        <w:tc>
          <w:tcPr>
            <w:tcW w:w="7260" w:type="dxa"/>
            <w:gridSpan w:val="3"/>
            <w:tcBorders>
              <w:bottom w:val="single" w:color="auto" w:sz="4" w:space="0"/>
            </w:tcBorders>
          </w:tcPr>
          <w:p>
            <w:pPr>
              <w:rPr>
                <w:rFonts w:ascii="仿宋" w:hAnsi="仿宋" w:eastAsia="仿宋"/>
                <w:sz w:val="24"/>
                <w:szCs w:val="24"/>
              </w:rPr>
            </w:pPr>
          </w:p>
          <w:p>
            <w:pPr>
              <w:ind w:firstLine="6129" w:firstLineChars="2554"/>
              <w:rPr>
                <w:rFonts w:ascii="仿宋" w:hAnsi="仿宋" w:eastAsia="仿宋"/>
                <w:sz w:val="24"/>
                <w:szCs w:val="24"/>
              </w:rPr>
            </w:pPr>
          </w:p>
          <w:p>
            <w:pPr>
              <w:ind w:firstLine="4080" w:firstLineChars="1700"/>
              <w:rPr>
                <w:rFonts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915" w:type="dxa"/>
            <w:tcBorders>
              <w:bottom w:val="single" w:color="auto" w:sz="4" w:space="0"/>
            </w:tcBorders>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合同专用章管理部门意见</w:t>
            </w:r>
          </w:p>
          <w:p>
            <w:pPr>
              <w:jc w:val="center"/>
              <w:rPr>
                <w:rFonts w:ascii="仿宋" w:hAnsi="仿宋" w:eastAsia="仿宋"/>
                <w:sz w:val="24"/>
                <w:szCs w:val="24"/>
              </w:rPr>
            </w:pPr>
          </w:p>
        </w:tc>
        <w:tc>
          <w:tcPr>
            <w:tcW w:w="7260" w:type="dxa"/>
            <w:gridSpan w:val="3"/>
            <w:tcBorders>
              <w:bottom w:val="single" w:color="auto" w:sz="4" w:space="0"/>
            </w:tcBorders>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rPr>
                <w:rFonts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915" w:type="dxa"/>
            <w:tcBorders>
              <w:bottom w:val="single" w:color="auto" w:sz="4" w:space="0"/>
            </w:tcBorders>
            <w:vAlign w:val="center"/>
          </w:tcPr>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分管校领导意见</w:t>
            </w:r>
          </w:p>
          <w:p>
            <w:pPr>
              <w:jc w:val="center"/>
              <w:rPr>
                <w:rFonts w:ascii="仿宋" w:hAnsi="仿宋" w:eastAsia="仿宋"/>
                <w:sz w:val="24"/>
                <w:szCs w:val="24"/>
              </w:rPr>
            </w:pPr>
          </w:p>
        </w:tc>
        <w:tc>
          <w:tcPr>
            <w:tcW w:w="7260" w:type="dxa"/>
            <w:gridSpan w:val="3"/>
            <w:tcBorders>
              <w:bottom w:val="single" w:color="auto" w:sz="4" w:space="0"/>
            </w:tcBorders>
          </w:tcPr>
          <w:p>
            <w:pPr>
              <w:rPr>
                <w:rFonts w:ascii="仿宋" w:hAnsi="仿宋" w:eastAsia="仿宋"/>
                <w:sz w:val="24"/>
                <w:szCs w:val="24"/>
              </w:rPr>
            </w:pPr>
          </w:p>
          <w:p>
            <w:pPr>
              <w:rPr>
                <w:rFonts w:ascii="仿宋" w:hAnsi="仿宋" w:eastAsia="仿宋"/>
                <w:sz w:val="24"/>
                <w:szCs w:val="24"/>
              </w:rPr>
            </w:pPr>
          </w:p>
          <w:p>
            <w:pPr>
              <w:ind w:firstLine="4080" w:firstLineChars="1700"/>
              <w:rPr>
                <w:rFonts w:ascii="仿宋" w:hAnsi="仿宋" w:eastAsia="仿宋"/>
                <w:sz w:val="24"/>
                <w:szCs w:val="24"/>
              </w:rPr>
            </w:pPr>
          </w:p>
          <w:p>
            <w:pPr>
              <w:ind w:firstLine="4800" w:firstLineChars="2000"/>
              <w:rPr>
                <w:rFonts w:ascii="仿宋" w:hAnsi="仿宋" w:eastAsia="仿宋"/>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15" w:type="dxa"/>
            <w:tcBorders>
              <w:bottom w:val="single" w:color="auto" w:sz="4" w:space="0"/>
            </w:tcBorders>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c>
          <w:tcPr>
            <w:tcW w:w="7260" w:type="dxa"/>
            <w:gridSpan w:val="3"/>
            <w:tcBorders>
              <w:bottom w:val="single" w:color="auto" w:sz="4" w:space="0"/>
            </w:tcBorders>
          </w:tcPr>
          <w:p>
            <w:pPr>
              <w:ind w:firstLine="4080" w:firstLineChars="1700"/>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75" w:type="dxa"/>
            <w:gridSpan w:val="4"/>
          </w:tcPr>
          <w:p>
            <w:pPr>
              <w:rPr>
                <w:rFonts w:ascii="仿宋" w:hAnsi="仿宋" w:eastAsia="仿宋"/>
                <w:szCs w:val="21"/>
              </w:rPr>
            </w:pPr>
            <w:r>
              <w:rPr>
                <w:rFonts w:hint="eastAsia" w:ascii="仿宋" w:hAnsi="仿宋" w:eastAsia="仿宋"/>
                <w:szCs w:val="21"/>
              </w:rPr>
              <w:t>说明：</w:t>
            </w:r>
            <w:r>
              <w:rPr>
                <w:rFonts w:hint="eastAsia" w:ascii="仿宋" w:hAnsi="仿宋" w:eastAsia="仿宋"/>
                <w:b/>
                <w:szCs w:val="21"/>
              </w:rPr>
              <w:t>合同承办单位及合同承办人承诺：</w:t>
            </w:r>
            <w:r>
              <w:rPr>
                <w:rFonts w:hint="eastAsia" w:ascii="仿宋" w:hAnsi="仿宋" w:eastAsia="仿宋"/>
                <w:szCs w:val="21"/>
              </w:rPr>
              <w:t>若采用招标等程序采购的，完全按照招标等文件约定的合同条款拟定合同。同时，递交合同专用章管理部门加盖合同专用章的合同文本，与审核通过后的版本保持一致，对其真实性、完整性负责。</w:t>
            </w:r>
          </w:p>
        </w:tc>
      </w:tr>
    </w:tbl>
    <w:p>
      <w:pPr>
        <w:jc w:val="both"/>
        <w:rPr>
          <w:rFonts w:ascii="仿宋" w:hAnsi="仿宋" w:eastAsia="仿宋"/>
          <w:snapToGrid w:val="0"/>
          <w:sz w:val="28"/>
          <w:szCs w:val="28"/>
        </w:rPr>
      </w:pPr>
    </w:p>
    <w:sectPr>
      <w:footerReference r:id="rId3" w:type="default"/>
      <w:pgSz w:w="11906" w:h="16838"/>
      <w:pgMar w:top="1440" w:right="1080" w:bottom="1440" w:left="1080" w:header="1418"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21 -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21 -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0E8F"/>
    <w:multiLevelType w:val="multilevel"/>
    <w:tmpl w:val="2D610E8F"/>
    <w:lvl w:ilvl="0" w:tentative="0">
      <w:start w:val="1"/>
      <w:numFmt w:val="chineseCountingThousand"/>
      <w:suff w:val="space"/>
      <w:lvlText w:val="第%1条"/>
      <w:lvlJc w:val="center"/>
      <w:pPr>
        <w:ind w:left="1271" w:hanging="420"/>
      </w:pPr>
      <w:rPr>
        <w:rFonts w:hint="eastAsia" w:ascii="仿宋" w:hAnsi="仿宋" w:eastAsia="仿宋"/>
        <w:b/>
        <w:i w:val="0"/>
        <w:sz w:val="30"/>
        <w:szCs w:val="30"/>
        <w:lang w:val="en-US"/>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28"/>
    <w:rsid w:val="00005538"/>
    <w:rsid w:val="00010376"/>
    <w:rsid w:val="00010694"/>
    <w:rsid w:val="00010C5D"/>
    <w:rsid w:val="0001469B"/>
    <w:rsid w:val="00014BBD"/>
    <w:rsid w:val="00014F32"/>
    <w:rsid w:val="00015AE9"/>
    <w:rsid w:val="00024BAE"/>
    <w:rsid w:val="00025FFD"/>
    <w:rsid w:val="00030158"/>
    <w:rsid w:val="0003107B"/>
    <w:rsid w:val="00031973"/>
    <w:rsid w:val="000342BB"/>
    <w:rsid w:val="000358F4"/>
    <w:rsid w:val="00037B22"/>
    <w:rsid w:val="00040460"/>
    <w:rsid w:val="00042457"/>
    <w:rsid w:val="000433E9"/>
    <w:rsid w:val="0004520D"/>
    <w:rsid w:val="00045D0B"/>
    <w:rsid w:val="00051543"/>
    <w:rsid w:val="000519E4"/>
    <w:rsid w:val="00052594"/>
    <w:rsid w:val="0006316E"/>
    <w:rsid w:val="000647AC"/>
    <w:rsid w:val="00071E76"/>
    <w:rsid w:val="000736BF"/>
    <w:rsid w:val="00075FAD"/>
    <w:rsid w:val="00076E28"/>
    <w:rsid w:val="0008620B"/>
    <w:rsid w:val="0009184D"/>
    <w:rsid w:val="00092203"/>
    <w:rsid w:val="00094020"/>
    <w:rsid w:val="000A7CF0"/>
    <w:rsid w:val="000B0569"/>
    <w:rsid w:val="000B08BE"/>
    <w:rsid w:val="000B099F"/>
    <w:rsid w:val="000B0F19"/>
    <w:rsid w:val="000B21AD"/>
    <w:rsid w:val="000B2595"/>
    <w:rsid w:val="000B3518"/>
    <w:rsid w:val="000B53E1"/>
    <w:rsid w:val="000C00B3"/>
    <w:rsid w:val="000C286D"/>
    <w:rsid w:val="000C66A3"/>
    <w:rsid w:val="000C673F"/>
    <w:rsid w:val="000D0690"/>
    <w:rsid w:val="000D33BE"/>
    <w:rsid w:val="000D5595"/>
    <w:rsid w:val="000D610C"/>
    <w:rsid w:val="000E1737"/>
    <w:rsid w:val="000E2B9F"/>
    <w:rsid w:val="000E578D"/>
    <w:rsid w:val="000E60FC"/>
    <w:rsid w:val="000F225A"/>
    <w:rsid w:val="000F510B"/>
    <w:rsid w:val="000F58E2"/>
    <w:rsid w:val="0010240A"/>
    <w:rsid w:val="00104F45"/>
    <w:rsid w:val="0010594A"/>
    <w:rsid w:val="00106B0B"/>
    <w:rsid w:val="00107848"/>
    <w:rsid w:val="001122C0"/>
    <w:rsid w:val="001178A5"/>
    <w:rsid w:val="00117CD6"/>
    <w:rsid w:val="00120877"/>
    <w:rsid w:val="00121894"/>
    <w:rsid w:val="00122868"/>
    <w:rsid w:val="00124971"/>
    <w:rsid w:val="00127ABD"/>
    <w:rsid w:val="00131704"/>
    <w:rsid w:val="00132B6F"/>
    <w:rsid w:val="0013343B"/>
    <w:rsid w:val="001455D3"/>
    <w:rsid w:val="00145C2C"/>
    <w:rsid w:val="001460FE"/>
    <w:rsid w:val="001464BF"/>
    <w:rsid w:val="00147956"/>
    <w:rsid w:val="00154BA8"/>
    <w:rsid w:val="001558C6"/>
    <w:rsid w:val="00156673"/>
    <w:rsid w:val="001569BB"/>
    <w:rsid w:val="00160D7F"/>
    <w:rsid w:val="00161439"/>
    <w:rsid w:val="0017000D"/>
    <w:rsid w:val="00175392"/>
    <w:rsid w:val="00177920"/>
    <w:rsid w:val="001833FA"/>
    <w:rsid w:val="001878A6"/>
    <w:rsid w:val="00190E38"/>
    <w:rsid w:val="001A16BF"/>
    <w:rsid w:val="001A1988"/>
    <w:rsid w:val="001A4080"/>
    <w:rsid w:val="001A46D5"/>
    <w:rsid w:val="001B390C"/>
    <w:rsid w:val="001C2B59"/>
    <w:rsid w:val="001C3120"/>
    <w:rsid w:val="001C3E2B"/>
    <w:rsid w:val="001C4BBA"/>
    <w:rsid w:val="001E13F6"/>
    <w:rsid w:val="001E2BD9"/>
    <w:rsid w:val="001E2CA2"/>
    <w:rsid w:val="001F026F"/>
    <w:rsid w:val="00201A29"/>
    <w:rsid w:val="00203A89"/>
    <w:rsid w:val="00206CF7"/>
    <w:rsid w:val="00210A91"/>
    <w:rsid w:val="00211F2A"/>
    <w:rsid w:val="00213F74"/>
    <w:rsid w:val="002174F2"/>
    <w:rsid w:val="00217ECA"/>
    <w:rsid w:val="00220620"/>
    <w:rsid w:val="00220E96"/>
    <w:rsid w:val="0022196B"/>
    <w:rsid w:val="00221D55"/>
    <w:rsid w:val="00222ADC"/>
    <w:rsid w:val="00223FC6"/>
    <w:rsid w:val="002252D6"/>
    <w:rsid w:val="00226377"/>
    <w:rsid w:val="0023043B"/>
    <w:rsid w:val="00234113"/>
    <w:rsid w:val="0023444C"/>
    <w:rsid w:val="002365DF"/>
    <w:rsid w:val="00244736"/>
    <w:rsid w:val="002452F7"/>
    <w:rsid w:val="00246683"/>
    <w:rsid w:val="00246AC4"/>
    <w:rsid w:val="002479AF"/>
    <w:rsid w:val="00250A99"/>
    <w:rsid w:val="00252F6F"/>
    <w:rsid w:val="002542A3"/>
    <w:rsid w:val="00254820"/>
    <w:rsid w:val="0025674E"/>
    <w:rsid w:val="00264D30"/>
    <w:rsid w:val="00265872"/>
    <w:rsid w:val="00265CC5"/>
    <w:rsid w:val="00267261"/>
    <w:rsid w:val="00271F21"/>
    <w:rsid w:val="002729AB"/>
    <w:rsid w:val="00274BA8"/>
    <w:rsid w:val="0027567E"/>
    <w:rsid w:val="002824A3"/>
    <w:rsid w:val="00283D92"/>
    <w:rsid w:val="00285F35"/>
    <w:rsid w:val="00287A21"/>
    <w:rsid w:val="002938E0"/>
    <w:rsid w:val="00295CA0"/>
    <w:rsid w:val="00296183"/>
    <w:rsid w:val="00297614"/>
    <w:rsid w:val="002A11F3"/>
    <w:rsid w:val="002B08BB"/>
    <w:rsid w:val="002C190E"/>
    <w:rsid w:val="002C3AF2"/>
    <w:rsid w:val="002C47ED"/>
    <w:rsid w:val="002D1EA0"/>
    <w:rsid w:val="002D2811"/>
    <w:rsid w:val="002E3D1E"/>
    <w:rsid w:val="002E4FAB"/>
    <w:rsid w:val="002E6FEB"/>
    <w:rsid w:val="002F35DE"/>
    <w:rsid w:val="002F5A83"/>
    <w:rsid w:val="00300292"/>
    <w:rsid w:val="00301DEF"/>
    <w:rsid w:val="00314D39"/>
    <w:rsid w:val="00320663"/>
    <w:rsid w:val="0033173B"/>
    <w:rsid w:val="00335918"/>
    <w:rsid w:val="00336375"/>
    <w:rsid w:val="00340F27"/>
    <w:rsid w:val="00357B1C"/>
    <w:rsid w:val="003608D9"/>
    <w:rsid w:val="0036158A"/>
    <w:rsid w:val="003615F7"/>
    <w:rsid w:val="00363576"/>
    <w:rsid w:val="00367541"/>
    <w:rsid w:val="00373CD4"/>
    <w:rsid w:val="0037649B"/>
    <w:rsid w:val="00377B11"/>
    <w:rsid w:val="00380EE7"/>
    <w:rsid w:val="00382716"/>
    <w:rsid w:val="00390510"/>
    <w:rsid w:val="003908CE"/>
    <w:rsid w:val="00391C54"/>
    <w:rsid w:val="003937AE"/>
    <w:rsid w:val="0039389D"/>
    <w:rsid w:val="00394681"/>
    <w:rsid w:val="00397149"/>
    <w:rsid w:val="003A005D"/>
    <w:rsid w:val="003A0C78"/>
    <w:rsid w:val="003A1A3A"/>
    <w:rsid w:val="003A354A"/>
    <w:rsid w:val="003A4528"/>
    <w:rsid w:val="003A4648"/>
    <w:rsid w:val="003A4B9E"/>
    <w:rsid w:val="003A5C98"/>
    <w:rsid w:val="003A6F65"/>
    <w:rsid w:val="003B0A64"/>
    <w:rsid w:val="003B3106"/>
    <w:rsid w:val="003B3B7A"/>
    <w:rsid w:val="003B6ADE"/>
    <w:rsid w:val="003C154A"/>
    <w:rsid w:val="003C710D"/>
    <w:rsid w:val="003D0C93"/>
    <w:rsid w:val="003D0CE4"/>
    <w:rsid w:val="003D1C71"/>
    <w:rsid w:val="003D25CA"/>
    <w:rsid w:val="003D4794"/>
    <w:rsid w:val="003D6DBA"/>
    <w:rsid w:val="003E751E"/>
    <w:rsid w:val="003F2C25"/>
    <w:rsid w:val="003F377D"/>
    <w:rsid w:val="00402352"/>
    <w:rsid w:val="00406C09"/>
    <w:rsid w:val="0040715F"/>
    <w:rsid w:val="00407F8C"/>
    <w:rsid w:val="00411193"/>
    <w:rsid w:val="0041222E"/>
    <w:rsid w:val="00414143"/>
    <w:rsid w:val="004221B9"/>
    <w:rsid w:val="004223AD"/>
    <w:rsid w:val="0042434F"/>
    <w:rsid w:val="0042524A"/>
    <w:rsid w:val="00425313"/>
    <w:rsid w:val="00425443"/>
    <w:rsid w:val="00426A64"/>
    <w:rsid w:val="00435D00"/>
    <w:rsid w:val="00440970"/>
    <w:rsid w:val="004412AB"/>
    <w:rsid w:val="0044617C"/>
    <w:rsid w:val="0045041E"/>
    <w:rsid w:val="00453E86"/>
    <w:rsid w:val="00454289"/>
    <w:rsid w:val="00455CAB"/>
    <w:rsid w:val="00456EBA"/>
    <w:rsid w:val="00461945"/>
    <w:rsid w:val="004644AA"/>
    <w:rsid w:val="00466539"/>
    <w:rsid w:val="00466F65"/>
    <w:rsid w:val="00474103"/>
    <w:rsid w:val="004759D7"/>
    <w:rsid w:val="00480E2E"/>
    <w:rsid w:val="00481F54"/>
    <w:rsid w:val="00482518"/>
    <w:rsid w:val="00483407"/>
    <w:rsid w:val="00491DAA"/>
    <w:rsid w:val="00492D2D"/>
    <w:rsid w:val="004940C3"/>
    <w:rsid w:val="00496CB0"/>
    <w:rsid w:val="004A1F08"/>
    <w:rsid w:val="004B062F"/>
    <w:rsid w:val="004B19A5"/>
    <w:rsid w:val="004B3917"/>
    <w:rsid w:val="004B461C"/>
    <w:rsid w:val="004C1D78"/>
    <w:rsid w:val="004C3565"/>
    <w:rsid w:val="004C372D"/>
    <w:rsid w:val="004C64CB"/>
    <w:rsid w:val="004D0890"/>
    <w:rsid w:val="004D3298"/>
    <w:rsid w:val="004E38D0"/>
    <w:rsid w:val="004E4AB1"/>
    <w:rsid w:val="004F6562"/>
    <w:rsid w:val="004F75DE"/>
    <w:rsid w:val="0050079F"/>
    <w:rsid w:val="00512D08"/>
    <w:rsid w:val="00515057"/>
    <w:rsid w:val="005165C3"/>
    <w:rsid w:val="005174CD"/>
    <w:rsid w:val="005175AF"/>
    <w:rsid w:val="00517A8A"/>
    <w:rsid w:val="005215DF"/>
    <w:rsid w:val="00524A3D"/>
    <w:rsid w:val="00524E99"/>
    <w:rsid w:val="00526B0A"/>
    <w:rsid w:val="00532C2F"/>
    <w:rsid w:val="00533220"/>
    <w:rsid w:val="005354B3"/>
    <w:rsid w:val="00535773"/>
    <w:rsid w:val="00536129"/>
    <w:rsid w:val="00547F6C"/>
    <w:rsid w:val="00550850"/>
    <w:rsid w:val="005526B1"/>
    <w:rsid w:val="00552F86"/>
    <w:rsid w:val="00562551"/>
    <w:rsid w:val="005635EC"/>
    <w:rsid w:val="00563766"/>
    <w:rsid w:val="0056568A"/>
    <w:rsid w:val="00570615"/>
    <w:rsid w:val="00570A5F"/>
    <w:rsid w:val="00571D7E"/>
    <w:rsid w:val="00575B40"/>
    <w:rsid w:val="005770C3"/>
    <w:rsid w:val="005805A6"/>
    <w:rsid w:val="00580A8D"/>
    <w:rsid w:val="005841A9"/>
    <w:rsid w:val="0058559B"/>
    <w:rsid w:val="00592D8A"/>
    <w:rsid w:val="00595411"/>
    <w:rsid w:val="00595907"/>
    <w:rsid w:val="00597B89"/>
    <w:rsid w:val="005A0847"/>
    <w:rsid w:val="005A19D7"/>
    <w:rsid w:val="005A7825"/>
    <w:rsid w:val="005B080F"/>
    <w:rsid w:val="005B163D"/>
    <w:rsid w:val="005B2AD0"/>
    <w:rsid w:val="005B3FCC"/>
    <w:rsid w:val="005C20BF"/>
    <w:rsid w:val="005C3D2F"/>
    <w:rsid w:val="005C54E1"/>
    <w:rsid w:val="005D103B"/>
    <w:rsid w:val="005D7CB4"/>
    <w:rsid w:val="005E1FE4"/>
    <w:rsid w:val="005E3958"/>
    <w:rsid w:val="005E448E"/>
    <w:rsid w:val="005E5C6E"/>
    <w:rsid w:val="005E5DCA"/>
    <w:rsid w:val="005E5DDF"/>
    <w:rsid w:val="005E784F"/>
    <w:rsid w:val="005F1882"/>
    <w:rsid w:val="005F2B0B"/>
    <w:rsid w:val="005F340C"/>
    <w:rsid w:val="005F42B0"/>
    <w:rsid w:val="005F4867"/>
    <w:rsid w:val="005F67C0"/>
    <w:rsid w:val="005F73CB"/>
    <w:rsid w:val="0060097E"/>
    <w:rsid w:val="00600A1D"/>
    <w:rsid w:val="006056D3"/>
    <w:rsid w:val="00606B76"/>
    <w:rsid w:val="00606D04"/>
    <w:rsid w:val="0060728D"/>
    <w:rsid w:val="00607DD1"/>
    <w:rsid w:val="0062146B"/>
    <w:rsid w:val="00624AB8"/>
    <w:rsid w:val="006356C0"/>
    <w:rsid w:val="00636B51"/>
    <w:rsid w:val="00637287"/>
    <w:rsid w:val="006441E9"/>
    <w:rsid w:val="00646080"/>
    <w:rsid w:val="00646651"/>
    <w:rsid w:val="0064772C"/>
    <w:rsid w:val="00651D98"/>
    <w:rsid w:val="00652F25"/>
    <w:rsid w:val="006545E3"/>
    <w:rsid w:val="00662D85"/>
    <w:rsid w:val="0066403D"/>
    <w:rsid w:val="00665707"/>
    <w:rsid w:val="00671FBF"/>
    <w:rsid w:val="00676E4B"/>
    <w:rsid w:val="00684118"/>
    <w:rsid w:val="00690731"/>
    <w:rsid w:val="00695873"/>
    <w:rsid w:val="006A01F1"/>
    <w:rsid w:val="006A1BE3"/>
    <w:rsid w:val="006A385C"/>
    <w:rsid w:val="006A74CC"/>
    <w:rsid w:val="006B2817"/>
    <w:rsid w:val="006B39C3"/>
    <w:rsid w:val="006B58D0"/>
    <w:rsid w:val="006B60A3"/>
    <w:rsid w:val="006B6720"/>
    <w:rsid w:val="006B7D70"/>
    <w:rsid w:val="006C2655"/>
    <w:rsid w:val="006C37B1"/>
    <w:rsid w:val="006C3877"/>
    <w:rsid w:val="006D0C96"/>
    <w:rsid w:val="006D328D"/>
    <w:rsid w:val="006D3A0F"/>
    <w:rsid w:val="006D4FD1"/>
    <w:rsid w:val="006D621C"/>
    <w:rsid w:val="006E2AED"/>
    <w:rsid w:val="006E721B"/>
    <w:rsid w:val="006F185B"/>
    <w:rsid w:val="006F1EE9"/>
    <w:rsid w:val="006F76CE"/>
    <w:rsid w:val="00701D0F"/>
    <w:rsid w:val="007023EE"/>
    <w:rsid w:val="00702BC1"/>
    <w:rsid w:val="007032B4"/>
    <w:rsid w:val="00712865"/>
    <w:rsid w:val="00715B8B"/>
    <w:rsid w:val="0072135E"/>
    <w:rsid w:val="007259F8"/>
    <w:rsid w:val="00725D37"/>
    <w:rsid w:val="00730046"/>
    <w:rsid w:val="007302AC"/>
    <w:rsid w:val="00730CAA"/>
    <w:rsid w:val="0073528D"/>
    <w:rsid w:val="00736149"/>
    <w:rsid w:val="007366AC"/>
    <w:rsid w:val="00740079"/>
    <w:rsid w:val="0074028E"/>
    <w:rsid w:val="00745BBE"/>
    <w:rsid w:val="0074636B"/>
    <w:rsid w:val="00756855"/>
    <w:rsid w:val="00756EA4"/>
    <w:rsid w:val="00761422"/>
    <w:rsid w:val="007618A9"/>
    <w:rsid w:val="007624BA"/>
    <w:rsid w:val="00764DAF"/>
    <w:rsid w:val="00765D8E"/>
    <w:rsid w:val="00766E95"/>
    <w:rsid w:val="00772633"/>
    <w:rsid w:val="0078009F"/>
    <w:rsid w:val="00780CA0"/>
    <w:rsid w:val="00781344"/>
    <w:rsid w:val="00781FB3"/>
    <w:rsid w:val="00783A41"/>
    <w:rsid w:val="0078596F"/>
    <w:rsid w:val="007951E5"/>
    <w:rsid w:val="007A20E4"/>
    <w:rsid w:val="007A5E7E"/>
    <w:rsid w:val="007B1260"/>
    <w:rsid w:val="007B645B"/>
    <w:rsid w:val="007B770B"/>
    <w:rsid w:val="007B7CBD"/>
    <w:rsid w:val="007C02C6"/>
    <w:rsid w:val="007C29E2"/>
    <w:rsid w:val="007C5E63"/>
    <w:rsid w:val="007C6279"/>
    <w:rsid w:val="007E087B"/>
    <w:rsid w:val="007E2B8D"/>
    <w:rsid w:val="007E5AF3"/>
    <w:rsid w:val="007F1F50"/>
    <w:rsid w:val="007F685A"/>
    <w:rsid w:val="007F7263"/>
    <w:rsid w:val="007F7E23"/>
    <w:rsid w:val="00800297"/>
    <w:rsid w:val="00815BEF"/>
    <w:rsid w:val="00817AEA"/>
    <w:rsid w:val="008254E1"/>
    <w:rsid w:val="0082747E"/>
    <w:rsid w:val="008303E2"/>
    <w:rsid w:val="008311B4"/>
    <w:rsid w:val="0083164A"/>
    <w:rsid w:val="00835987"/>
    <w:rsid w:val="00836236"/>
    <w:rsid w:val="0083702E"/>
    <w:rsid w:val="00840750"/>
    <w:rsid w:val="0084276E"/>
    <w:rsid w:val="00846606"/>
    <w:rsid w:val="0084755B"/>
    <w:rsid w:val="00852396"/>
    <w:rsid w:val="00852DA2"/>
    <w:rsid w:val="00853462"/>
    <w:rsid w:val="00856D1B"/>
    <w:rsid w:val="00860B37"/>
    <w:rsid w:val="00865400"/>
    <w:rsid w:val="0087011E"/>
    <w:rsid w:val="008728E2"/>
    <w:rsid w:val="00872E3D"/>
    <w:rsid w:val="008732BB"/>
    <w:rsid w:val="008746E5"/>
    <w:rsid w:val="0087522E"/>
    <w:rsid w:val="008766E5"/>
    <w:rsid w:val="00881D42"/>
    <w:rsid w:val="00885CC9"/>
    <w:rsid w:val="00891FE1"/>
    <w:rsid w:val="00894BF0"/>
    <w:rsid w:val="00897D62"/>
    <w:rsid w:val="008A01A0"/>
    <w:rsid w:val="008A0B86"/>
    <w:rsid w:val="008A0EE3"/>
    <w:rsid w:val="008A1CD7"/>
    <w:rsid w:val="008A4FFA"/>
    <w:rsid w:val="008A725E"/>
    <w:rsid w:val="008B0782"/>
    <w:rsid w:val="008B1049"/>
    <w:rsid w:val="008B2242"/>
    <w:rsid w:val="008C5258"/>
    <w:rsid w:val="008D1A4C"/>
    <w:rsid w:val="008D4A3B"/>
    <w:rsid w:val="008D670D"/>
    <w:rsid w:val="008E752E"/>
    <w:rsid w:val="008E799F"/>
    <w:rsid w:val="00901245"/>
    <w:rsid w:val="009073C9"/>
    <w:rsid w:val="0091202F"/>
    <w:rsid w:val="00912D0A"/>
    <w:rsid w:val="00913C44"/>
    <w:rsid w:val="009217AA"/>
    <w:rsid w:val="00924B5D"/>
    <w:rsid w:val="00931B92"/>
    <w:rsid w:val="0093583D"/>
    <w:rsid w:val="00935860"/>
    <w:rsid w:val="0093658C"/>
    <w:rsid w:val="0093669A"/>
    <w:rsid w:val="00936A4F"/>
    <w:rsid w:val="00937E3B"/>
    <w:rsid w:val="00937FB7"/>
    <w:rsid w:val="00941ED0"/>
    <w:rsid w:val="00945EBB"/>
    <w:rsid w:val="00950053"/>
    <w:rsid w:val="009509DE"/>
    <w:rsid w:val="00954DEC"/>
    <w:rsid w:val="0096605C"/>
    <w:rsid w:val="00966FA8"/>
    <w:rsid w:val="009675FC"/>
    <w:rsid w:val="00967C61"/>
    <w:rsid w:val="0097227E"/>
    <w:rsid w:val="00972595"/>
    <w:rsid w:val="009769C3"/>
    <w:rsid w:val="0098267C"/>
    <w:rsid w:val="00982B54"/>
    <w:rsid w:val="00990130"/>
    <w:rsid w:val="009940C9"/>
    <w:rsid w:val="0099477B"/>
    <w:rsid w:val="00995506"/>
    <w:rsid w:val="00995B90"/>
    <w:rsid w:val="00996F9F"/>
    <w:rsid w:val="009A1746"/>
    <w:rsid w:val="009A475B"/>
    <w:rsid w:val="009B0730"/>
    <w:rsid w:val="009B1800"/>
    <w:rsid w:val="009B6A72"/>
    <w:rsid w:val="009D3043"/>
    <w:rsid w:val="009D30AF"/>
    <w:rsid w:val="009D6F6C"/>
    <w:rsid w:val="009E0300"/>
    <w:rsid w:val="009E0B37"/>
    <w:rsid w:val="009E184D"/>
    <w:rsid w:val="009E37E4"/>
    <w:rsid w:val="009E4E0A"/>
    <w:rsid w:val="009E7548"/>
    <w:rsid w:val="009F6346"/>
    <w:rsid w:val="00A02BAA"/>
    <w:rsid w:val="00A044C0"/>
    <w:rsid w:val="00A06488"/>
    <w:rsid w:val="00A06920"/>
    <w:rsid w:val="00A111AC"/>
    <w:rsid w:val="00A14FBF"/>
    <w:rsid w:val="00A17A5A"/>
    <w:rsid w:val="00A265EF"/>
    <w:rsid w:val="00A27913"/>
    <w:rsid w:val="00A31218"/>
    <w:rsid w:val="00A31CDD"/>
    <w:rsid w:val="00A31E56"/>
    <w:rsid w:val="00A3211F"/>
    <w:rsid w:val="00A33AB4"/>
    <w:rsid w:val="00A43160"/>
    <w:rsid w:val="00A4520E"/>
    <w:rsid w:val="00A4524D"/>
    <w:rsid w:val="00A47CDB"/>
    <w:rsid w:val="00A514B2"/>
    <w:rsid w:val="00A5669F"/>
    <w:rsid w:val="00A62BEF"/>
    <w:rsid w:val="00A64830"/>
    <w:rsid w:val="00A65B18"/>
    <w:rsid w:val="00A73E8D"/>
    <w:rsid w:val="00A74126"/>
    <w:rsid w:val="00A753EE"/>
    <w:rsid w:val="00A75556"/>
    <w:rsid w:val="00A75868"/>
    <w:rsid w:val="00A8089A"/>
    <w:rsid w:val="00A861DB"/>
    <w:rsid w:val="00A86923"/>
    <w:rsid w:val="00A86B6F"/>
    <w:rsid w:val="00A8761A"/>
    <w:rsid w:val="00A906DA"/>
    <w:rsid w:val="00A93C87"/>
    <w:rsid w:val="00AA1B0B"/>
    <w:rsid w:val="00AA1C0C"/>
    <w:rsid w:val="00AA36B5"/>
    <w:rsid w:val="00AB114B"/>
    <w:rsid w:val="00AB20E9"/>
    <w:rsid w:val="00AB2DD5"/>
    <w:rsid w:val="00AB31A3"/>
    <w:rsid w:val="00AB3F53"/>
    <w:rsid w:val="00AB4A52"/>
    <w:rsid w:val="00AD1E71"/>
    <w:rsid w:val="00AD45D6"/>
    <w:rsid w:val="00AD5410"/>
    <w:rsid w:val="00AE5408"/>
    <w:rsid w:val="00AF52B3"/>
    <w:rsid w:val="00B02F9C"/>
    <w:rsid w:val="00B04C51"/>
    <w:rsid w:val="00B06443"/>
    <w:rsid w:val="00B11AEC"/>
    <w:rsid w:val="00B13C02"/>
    <w:rsid w:val="00B225C2"/>
    <w:rsid w:val="00B238C7"/>
    <w:rsid w:val="00B24896"/>
    <w:rsid w:val="00B330F0"/>
    <w:rsid w:val="00B376FE"/>
    <w:rsid w:val="00B43113"/>
    <w:rsid w:val="00B46279"/>
    <w:rsid w:val="00B46CEB"/>
    <w:rsid w:val="00B52438"/>
    <w:rsid w:val="00B52D86"/>
    <w:rsid w:val="00B608D3"/>
    <w:rsid w:val="00B60EAD"/>
    <w:rsid w:val="00B61CE7"/>
    <w:rsid w:val="00B6206F"/>
    <w:rsid w:val="00B6307A"/>
    <w:rsid w:val="00B80ECB"/>
    <w:rsid w:val="00B85B5F"/>
    <w:rsid w:val="00B90451"/>
    <w:rsid w:val="00B94D4F"/>
    <w:rsid w:val="00B95756"/>
    <w:rsid w:val="00B96116"/>
    <w:rsid w:val="00BB0F2F"/>
    <w:rsid w:val="00BB76B2"/>
    <w:rsid w:val="00BC171A"/>
    <w:rsid w:val="00BC535B"/>
    <w:rsid w:val="00BC58CD"/>
    <w:rsid w:val="00BD176E"/>
    <w:rsid w:val="00BD23CA"/>
    <w:rsid w:val="00BD633C"/>
    <w:rsid w:val="00BD6B62"/>
    <w:rsid w:val="00BE1D2F"/>
    <w:rsid w:val="00BE4A48"/>
    <w:rsid w:val="00BF23A8"/>
    <w:rsid w:val="00BF28C5"/>
    <w:rsid w:val="00BF2E2F"/>
    <w:rsid w:val="00BF5DBB"/>
    <w:rsid w:val="00BF6579"/>
    <w:rsid w:val="00BF6DBC"/>
    <w:rsid w:val="00C01689"/>
    <w:rsid w:val="00C01D6F"/>
    <w:rsid w:val="00C02C60"/>
    <w:rsid w:val="00C0791D"/>
    <w:rsid w:val="00C10424"/>
    <w:rsid w:val="00C15D32"/>
    <w:rsid w:val="00C1651E"/>
    <w:rsid w:val="00C21B65"/>
    <w:rsid w:val="00C22143"/>
    <w:rsid w:val="00C25AD6"/>
    <w:rsid w:val="00C26350"/>
    <w:rsid w:val="00C26435"/>
    <w:rsid w:val="00C2715A"/>
    <w:rsid w:val="00C30402"/>
    <w:rsid w:val="00C33181"/>
    <w:rsid w:val="00C3467A"/>
    <w:rsid w:val="00C42FB9"/>
    <w:rsid w:val="00C43D20"/>
    <w:rsid w:val="00C52371"/>
    <w:rsid w:val="00C54765"/>
    <w:rsid w:val="00C54D28"/>
    <w:rsid w:val="00C54EC5"/>
    <w:rsid w:val="00C55C6F"/>
    <w:rsid w:val="00C5641A"/>
    <w:rsid w:val="00C60026"/>
    <w:rsid w:val="00C65196"/>
    <w:rsid w:val="00C67D39"/>
    <w:rsid w:val="00C7352E"/>
    <w:rsid w:val="00C744A2"/>
    <w:rsid w:val="00C749D7"/>
    <w:rsid w:val="00C81B9A"/>
    <w:rsid w:val="00C8494F"/>
    <w:rsid w:val="00C92D56"/>
    <w:rsid w:val="00C95053"/>
    <w:rsid w:val="00CA4047"/>
    <w:rsid w:val="00CB16BF"/>
    <w:rsid w:val="00CB1A05"/>
    <w:rsid w:val="00CB59A1"/>
    <w:rsid w:val="00CB7C2F"/>
    <w:rsid w:val="00CC2B8E"/>
    <w:rsid w:val="00CC60BB"/>
    <w:rsid w:val="00CD4169"/>
    <w:rsid w:val="00CD5351"/>
    <w:rsid w:val="00CD77CF"/>
    <w:rsid w:val="00CE76F6"/>
    <w:rsid w:val="00CF3DAB"/>
    <w:rsid w:val="00CF3DF4"/>
    <w:rsid w:val="00CF4017"/>
    <w:rsid w:val="00CF56D3"/>
    <w:rsid w:val="00D10525"/>
    <w:rsid w:val="00D10669"/>
    <w:rsid w:val="00D11765"/>
    <w:rsid w:val="00D120E4"/>
    <w:rsid w:val="00D12C5A"/>
    <w:rsid w:val="00D13252"/>
    <w:rsid w:val="00D16F00"/>
    <w:rsid w:val="00D20E9F"/>
    <w:rsid w:val="00D24693"/>
    <w:rsid w:val="00D30A07"/>
    <w:rsid w:val="00D322D8"/>
    <w:rsid w:val="00D36364"/>
    <w:rsid w:val="00D36E30"/>
    <w:rsid w:val="00D42CD5"/>
    <w:rsid w:val="00D42FBD"/>
    <w:rsid w:val="00D43523"/>
    <w:rsid w:val="00D43788"/>
    <w:rsid w:val="00D46F38"/>
    <w:rsid w:val="00D50261"/>
    <w:rsid w:val="00D51C17"/>
    <w:rsid w:val="00D52500"/>
    <w:rsid w:val="00D5700E"/>
    <w:rsid w:val="00D635F7"/>
    <w:rsid w:val="00D66AAF"/>
    <w:rsid w:val="00D733A6"/>
    <w:rsid w:val="00D806C5"/>
    <w:rsid w:val="00D84DA0"/>
    <w:rsid w:val="00D929C4"/>
    <w:rsid w:val="00D94C15"/>
    <w:rsid w:val="00DA2180"/>
    <w:rsid w:val="00DA282B"/>
    <w:rsid w:val="00DA2FC4"/>
    <w:rsid w:val="00DB58BE"/>
    <w:rsid w:val="00DB5E56"/>
    <w:rsid w:val="00DB6C07"/>
    <w:rsid w:val="00DC37A4"/>
    <w:rsid w:val="00DC5EC2"/>
    <w:rsid w:val="00DD1A6D"/>
    <w:rsid w:val="00DD2AC8"/>
    <w:rsid w:val="00DD3485"/>
    <w:rsid w:val="00DD76B7"/>
    <w:rsid w:val="00DE1DD8"/>
    <w:rsid w:val="00DE7137"/>
    <w:rsid w:val="00DE7ED8"/>
    <w:rsid w:val="00DF4182"/>
    <w:rsid w:val="00DF5E6E"/>
    <w:rsid w:val="00DF601C"/>
    <w:rsid w:val="00DF74AB"/>
    <w:rsid w:val="00DF7864"/>
    <w:rsid w:val="00E006EF"/>
    <w:rsid w:val="00E04946"/>
    <w:rsid w:val="00E0628D"/>
    <w:rsid w:val="00E12F27"/>
    <w:rsid w:val="00E14564"/>
    <w:rsid w:val="00E1615B"/>
    <w:rsid w:val="00E166D8"/>
    <w:rsid w:val="00E20E06"/>
    <w:rsid w:val="00E251C5"/>
    <w:rsid w:val="00E260F9"/>
    <w:rsid w:val="00E307AA"/>
    <w:rsid w:val="00E3281B"/>
    <w:rsid w:val="00E43E1E"/>
    <w:rsid w:val="00E53BFF"/>
    <w:rsid w:val="00E60814"/>
    <w:rsid w:val="00E617E3"/>
    <w:rsid w:val="00E64294"/>
    <w:rsid w:val="00E649AA"/>
    <w:rsid w:val="00E66C99"/>
    <w:rsid w:val="00E74BF3"/>
    <w:rsid w:val="00E768AA"/>
    <w:rsid w:val="00E9494A"/>
    <w:rsid w:val="00EA603B"/>
    <w:rsid w:val="00EA7FA2"/>
    <w:rsid w:val="00EB0768"/>
    <w:rsid w:val="00EB0F4C"/>
    <w:rsid w:val="00EB1C51"/>
    <w:rsid w:val="00EB2C6B"/>
    <w:rsid w:val="00EC59CA"/>
    <w:rsid w:val="00EC6D39"/>
    <w:rsid w:val="00ED109D"/>
    <w:rsid w:val="00ED1A7B"/>
    <w:rsid w:val="00ED4291"/>
    <w:rsid w:val="00ED4B16"/>
    <w:rsid w:val="00ED5B2E"/>
    <w:rsid w:val="00EF0A3A"/>
    <w:rsid w:val="00EF2EAB"/>
    <w:rsid w:val="00EF4608"/>
    <w:rsid w:val="00EF4B76"/>
    <w:rsid w:val="00EF6B31"/>
    <w:rsid w:val="00F02AA1"/>
    <w:rsid w:val="00F03CF8"/>
    <w:rsid w:val="00F063FC"/>
    <w:rsid w:val="00F07485"/>
    <w:rsid w:val="00F0758A"/>
    <w:rsid w:val="00F113CE"/>
    <w:rsid w:val="00F17234"/>
    <w:rsid w:val="00F20ADE"/>
    <w:rsid w:val="00F21D6E"/>
    <w:rsid w:val="00F2518D"/>
    <w:rsid w:val="00F32ED9"/>
    <w:rsid w:val="00F451D1"/>
    <w:rsid w:val="00F47CFD"/>
    <w:rsid w:val="00F51432"/>
    <w:rsid w:val="00F51951"/>
    <w:rsid w:val="00F51F3E"/>
    <w:rsid w:val="00F53C04"/>
    <w:rsid w:val="00F55FC7"/>
    <w:rsid w:val="00F60323"/>
    <w:rsid w:val="00F63DA2"/>
    <w:rsid w:val="00F64D79"/>
    <w:rsid w:val="00F66588"/>
    <w:rsid w:val="00F71760"/>
    <w:rsid w:val="00F74B79"/>
    <w:rsid w:val="00F74BEB"/>
    <w:rsid w:val="00F75B03"/>
    <w:rsid w:val="00F80453"/>
    <w:rsid w:val="00F81FD5"/>
    <w:rsid w:val="00F9087E"/>
    <w:rsid w:val="00F93FC2"/>
    <w:rsid w:val="00F97336"/>
    <w:rsid w:val="00FA6278"/>
    <w:rsid w:val="00FB01A1"/>
    <w:rsid w:val="00FB03CC"/>
    <w:rsid w:val="00FB1E70"/>
    <w:rsid w:val="00FB625D"/>
    <w:rsid w:val="00FB6653"/>
    <w:rsid w:val="00FC3FC4"/>
    <w:rsid w:val="00FC5868"/>
    <w:rsid w:val="00FD0388"/>
    <w:rsid w:val="00FD2872"/>
    <w:rsid w:val="00FD2ADC"/>
    <w:rsid w:val="00FD552D"/>
    <w:rsid w:val="00FD5B22"/>
    <w:rsid w:val="00FD5BA5"/>
    <w:rsid w:val="00FE7AEA"/>
    <w:rsid w:val="00FF7366"/>
    <w:rsid w:val="030F6094"/>
    <w:rsid w:val="03C26EAC"/>
    <w:rsid w:val="045401FE"/>
    <w:rsid w:val="0E651A64"/>
    <w:rsid w:val="1E2E3AA3"/>
    <w:rsid w:val="21A17E67"/>
    <w:rsid w:val="263A6B00"/>
    <w:rsid w:val="26A737E1"/>
    <w:rsid w:val="2799504F"/>
    <w:rsid w:val="28D90C38"/>
    <w:rsid w:val="29BF3419"/>
    <w:rsid w:val="2B0742F8"/>
    <w:rsid w:val="2E981B3C"/>
    <w:rsid w:val="48154BA6"/>
    <w:rsid w:val="4A217B60"/>
    <w:rsid w:val="4AEF66CE"/>
    <w:rsid w:val="53B63C21"/>
    <w:rsid w:val="542278E2"/>
    <w:rsid w:val="542D6C4F"/>
    <w:rsid w:val="547163DB"/>
    <w:rsid w:val="61A84A73"/>
    <w:rsid w:val="64910875"/>
    <w:rsid w:val="67FC2BCC"/>
    <w:rsid w:val="7653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uiPriority="99" w:name="annotation text"/>
    <w:lsdException w:qFormat="1" w:unhideWhenUsed="0"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31"/>
    <w:qFormat/>
    <w:uiPriority w:val="0"/>
    <w:pPr>
      <w:widowControl w:val="0"/>
      <w:autoSpaceDE w:val="0"/>
      <w:autoSpaceDN w:val="0"/>
      <w:adjustRightInd w:val="0"/>
      <w:snapToGrid w:val="0"/>
      <w:spacing w:line="276" w:lineRule="auto"/>
      <w:jc w:val="center"/>
      <w:outlineLvl w:val="0"/>
    </w:pPr>
    <w:rPr>
      <w:rFonts w:ascii="Times New Roman" w:hAnsi="Times New Roman" w:eastAsia="方正小标宋简体" w:cs="Times New Roman"/>
      <w:bCs/>
      <w:snapToGrid w:val="0"/>
      <w:kern w:val="44"/>
      <w:sz w:val="44"/>
      <w:szCs w:val="44"/>
      <w:lang w:val="en-US" w:eastAsia="zh-CN" w:bidi="ar-SA"/>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Document Map"/>
    <w:basedOn w:val="1"/>
    <w:link w:val="33"/>
    <w:uiPriority w:val="0"/>
    <w:pPr>
      <w:suppressLineNumbers/>
      <w:adjustRightInd w:val="0"/>
      <w:snapToGrid w:val="0"/>
      <w:spacing w:line="574" w:lineRule="exact"/>
    </w:pPr>
    <w:rPr>
      <w:rFonts w:ascii="宋体"/>
      <w:spacing w:val="-6"/>
      <w:kern w:val="32"/>
      <w:sz w:val="18"/>
      <w:szCs w:val="18"/>
    </w:rPr>
  </w:style>
  <w:style w:type="paragraph" w:styleId="7">
    <w:name w:val="annotation text"/>
    <w:basedOn w:val="1"/>
    <w:link w:val="29"/>
    <w:semiHidden/>
    <w:unhideWhenUsed/>
    <w:uiPriority w:val="99"/>
    <w:pPr>
      <w:jc w:val="left"/>
    </w:pPr>
  </w:style>
  <w:style w:type="paragraph" w:styleId="8">
    <w:name w:val="Date"/>
    <w:basedOn w:val="1"/>
    <w:next w:val="1"/>
    <w:link w:val="35"/>
    <w:uiPriority w:val="0"/>
    <w:rPr>
      <w:rFonts w:eastAsia="仿宋_GB2312"/>
      <w:sz w:val="32"/>
      <w:szCs w:val="20"/>
    </w:rPr>
  </w:style>
  <w:style w:type="paragraph" w:styleId="9">
    <w:name w:val="Body Text Indent 2"/>
    <w:basedOn w:val="1"/>
    <w:link w:val="34"/>
    <w:uiPriority w:val="0"/>
    <w:pPr>
      <w:spacing w:after="120" w:line="480" w:lineRule="auto"/>
      <w:ind w:left="420" w:leftChars="200"/>
    </w:pPr>
    <w:rPr>
      <w:rFonts w:eastAsia="仿宋_GB2312"/>
      <w:sz w:val="32"/>
      <w:szCs w:val="20"/>
    </w:rPr>
  </w:style>
  <w:style w:type="paragraph" w:styleId="10">
    <w:name w:val="Balloon Text"/>
    <w:basedOn w:val="1"/>
    <w:link w:val="26"/>
    <w:semiHidden/>
    <w:unhideWhenUsed/>
    <w:uiPriority w:val="0"/>
    <w:rPr>
      <w:sz w:val="18"/>
      <w:szCs w:val="18"/>
    </w:rPr>
  </w:style>
  <w:style w:type="paragraph" w:styleId="11">
    <w:name w:val="footer"/>
    <w:basedOn w:val="1"/>
    <w:unhideWhenUsed/>
    <w:uiPriority w:val="0"/>
    <w:pPr>
      <w:tabs>
        <w:tab w:val="center" w:pos="4153"/>
        <w:tab w:val="right" w:pos="8306"/>
      </w:tabs>
      <w:snapToGrid w:val="0"/>
      <w:jc w:val="left"/>
    </w:pPr>
    <w:rPr>
      <w:sz w:val="18"/>
      <w:szCs w:val="18"/>
    </w:rPr>
  </w:style>
  <w:style w:type="paragraph" w:styleId="12">
    <w:name w:val="header"/>
    <w:basedOn w:val="1"/>
    <w:link w:val="32"/>
    <w:qFormat/>
    <w:uiPriority w:val="0"/>
    <w:pPr>
      <w:suppressLineNumbers/>
      <w:pBdr>
        <w:bottom w:val="single" w:color="auto" w:sz="6" w:space="1"/>
      </w:pBdr>
      <w:tabs>
        <w:tab w:val="center" w:pos="4153"/>
        <w:tab w:val="right" w:pos="8306"/>
      </w:tabs>
      <w:adjustRightInd w:val="0"/>
      <w:snapToGrid w:val="0"/>
      <w:spacing w:line="240" w:lineRule="atLeast"/>
      <w:jc w:val="center"/>
    </w:pPr>
    <w:rPr>
      <w:rFonts w:eastAsia="仿宋_GB2312"/>
      <w:spacing w:val="-6"/>
      <w:kern w:val="32"/>
      <w:sz w:val="18"/>
      <w:szCs w:val="18"/>
    </w:rPr>
  </w:style>
  <w:style w:type="paragraph" w:styleId="13">
    <w:name w:val="footnote text"/>
    <w:basedOn w:val="1"/>
    <w:link w:val="27"/>
    <w:qFormat/>
    <w:uiPriority w:val="0"/>
    <w:pPr>
      <w:snapToGrid w:val="0"/>
      <w:jc w:val="left"/>
    </w:pPr>
    <w:rPr>
      <w:sz w:val="18"/>
      <w:szCs w:val="18"/>
    </w:rPr>
  </w:style>
  <w:style w:type="paragraph" w:styleId="14">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9"/>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7"/>
    <w:next w:val="7"/>
    <w:link w:val="30"/>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semiHidden/>
    <w:unhideWhenUsed/>
    <w:qFormat/>
    <w:uiPriority w:val="99"/>
    <w:rPr>
      <w:sz w:val="21"/>
      <w:szCs w:val="21"/>
    </w:rPr>
  </w:style>
  <w:style w:type="character" w:styleId="22">
    <w:name w:val="footnote reference"/>
    <w:basedOn w:val="20"/>
    <w:qFormat/>
    <w:uiPriority w:val="0"/>
    <w:rPr>
      <w:vertAlign w:val="superscript"/>
    </w:rPr>
  </w:style>
  <w:style w:type="character" w:customStyle="1" w:styleId="23">
    <w:name w:val="标题 2 Char"/>
    <w:basedOn w:val="20"/>
    <w:link w:val="3"/>
    <w:qFormat/>
    <w:uiPriority w:val="9"/>
    <w:rPr>
      <w:rFonts w:asciiTheme="majorHAnsi" w:hAnsiTheme="majorHAnsi" w:eastAsiaTheme="majorEastAsia" w:cstheme="majorBidi"/>
      <w:b/>
      <w:bCs/>
      <w:kern w:val="2"/>
      <w:sz w:val="32"/>
      <w:szCs w:val="32"/>
    </w:rPr>
  </w:style>
  <w:style w:type="character" w:customStyle="1" w:styleId="24">
    <w:name w:val="标题 3 Char"/>
    <w:basedOn w:val="20"/>
    <w:link w:val="4"/>
    <w:qFormat/>
    <w:uiPriority w:val="9"/>
    <w:rPr>
      <w:b/>
      <w:bCs/>
      <w:kern w:val="2"/>
      <w:sz w:val="32"/>
      <w:szCs w:val="32"/>
    </w:rPr>
  </w:style>
  <w:style w:type="character" w:customStyle="1" w:styleId="25">
    <w:name w:val="标题 4 Char"/>
    <w:basedOn w:val="20"/>
    <w:link w:val="5"/>
    <w:qFormat/>
    <w:uiPriority w:val="9"/>
    <w:rPr>
      <w:rFonts w:asciiTheme="majorHAnsi" w:hAnsiTheme="majorHAnsi" w:eastAsiaTheme="majorEastAsia" w:cstheme="majorBidi"/>
      <w:b/>
      <w:bCs/>
      <w:kern w:val="2"/>
      <w:sz w:val="28"/>
      <w:szCs w:val="28"/>
    </w:rPr>
  </w:style>
  <w:style w:type="character" w:customStyle="1" w:styleId="26">
    <w:name w:val="批注框文本 Char"/>
    <w:basedOn w:val="20"/>
    <w:link w:val="10"/>
    <w:semiHidden/>
    <w:qFormat/>
    <w:uiPriority w:val="0"/>
    <w:rPr>
      <w:rFonts w:ascii="Times New Roman" w:hAnsi="Times New Roman" w:eastAsia="宋体" w:cs="Times New Roman"/>
      <w:sz w:val="18"/>
      <w:szCs w:val="18"/>
    </w:rPr>
  </w:style>
  <w:style w:type="character" w:customStyle="1" w:styleId="27">
    <w:name w:val="脚注文本 Char"/>
    <w:basedOn w:val="20"/>
    <w:link w:val="13"/>
    <w:qFormat/>
    <w:uiPriority w:val="0"/>
    <w:rPr>
      <w:rFonts w:ascii="Times New Roman" w:hAnsi="Times New Roman" w:eastAsia="宋体" w:cs="Times New Roman"/>
      <w:sz w:val="18"/>
      <w:szCs w:val="18"/>
    </w:rPr>
  </w:style>
  <w:style w:type="character" w:customStyle="1" w:styleId="28">
    <w:name w:val="HTML 预设格式 Char"/>
    <w:basedOn w:val="20"/>
    <w:link w:val="14"/>
    <w:uiPriority w:val="0"/>
    <w:rPr>
      <w:rFonts w:ascii="Arial Unicode MS" w:hAnsi="Arial Unicode MS" w:eastAsia="Arial Unicode MS" w:cs="Arial Unicode MS"/>
      <w:kern w:val="0"/>
      <w:sz w:val="20"/>
      <w:szCs w:val="20"/>
    </w:rPr>
  </w:style>
  <w:style w:type="character" w:customStyle="1" w:styleId="29">
    <w:name w:val="批注文字 Char"/>
    <w:basedOn w:val="20"/>
    <w:link w:val="7"/>
    <w:semiHidden/>
    <w:uiPriority w:val="99"/>
    <w:rPr>
      <w:kern w:val="2"/>
      <w:sz w:val="21"/>
      <w:szCs w:val="24"/>
    </w:rPr>
  </w:style>
  <w:style w:type="character" w:customStyle="1" w:styleId="30">
    <w:name w:val="批注主题 Char"/>
    <w:basedOn w:val="29"/>
    <w:link w:val="17"/>
    <w:semiHidden/>
    <w:uiPriority w:val="99"/>
    <w:rPr>
      <w:b/>
      <w:bCs/>
      <w:kern w:val="2"/>
      <w:sz w:val="21"/>
      <w:szCs w:val="24"/>
    </w:rPr>
  </w:style>
  <w:style w:type="character" w:customStyle="1" w:styleId="31">
    <w:name w:val="标题 1 Char"/>
    <w:basedOn w:val="20"/>
    <w:link w:val="2"/>
    <w:uiPriority w:val="0"/>
    <w:rPr>
      <w:rFonts w:eastAsia="方正小标宋简体"/>
      <w:bCs/>
      <w:snapToGrid w:val="0"/>
      <w:kern w:val="44"/>
      <w:sz w:val="44"/>
      <w:szCs w:val="44"/>
    </w:rPr>
  </w:style>
  <w:style w:type="character" w:customStyle="1" w:styleId="32">
    <w:name w:val="页眉 Char"/>
    <w:basedOn w:val="20"/>
    <w:link w:val="12"/>
    <w:qFormat/>
    <w:uiPriority w:val="0"/>
    <w:rPr>
      <w:rFonts w:eastAsia="仿宋_GB2312"/>
      <w:spacing w:val="-6"/>
      <w:kern w:val="32"/>
      <w:sz w:val="18"/>
      <w:szCs w:val="18"/>
    </w:rPr>
  </w:style>
  <w:style w:type="character" w:customStyle="1" w:styleId="33">
    <w:name w:val="文档结构图 Char"/>
    <w:basedOn w:val="20"/>
    <w:link w:val="6"/>
    <w:qFormat/>
    <w:uiPriority w:val="0"/>
    <w:rPr>
      <w:rFonts w:ascii="宋体"/>
      <w:spacing w:val="-6"/>
      <w:kern w:val="32"/>
      <w:sz w:val="18"/>
      <w:szCs w:val="18"/>
    </w:rPr>
  </w:style>
  <w:style w:type="character" w:customStyle="1" w:styleId="34">
    <w:name w:val="正文文本缩进 2 Char"/>
    <w:basedOn w:val="20"/>
    <w:link w:val="9"/>
    <w:uiPriority w:val="0"/>
    <w:rPr>
      <w:rFonts w:eastAsia="仿宋_GB2312"/>
      <w:kern w:val="2"/>
      <w:sz w:val="32"/>
    </w:rPr>
  </w:style>
  <w:style w:type="character" w:customStyle="1" w:styleId="35">
    <w:name w:val="日期 Char"/>
    <w:basedOn w:val="20"/>
    <w:link w:val="8"/>
    <w:qFormat/>
    <w:uiPriority w:val="0"/>
    <w:rPr>
      <w:rFonts w:eastAsia="仿宋_GB2312"/>
      <w:kern w:val="2"/>
      <w:sz w:val="32"/>
    </w:rPr>
  </w:style>
  <w:style w:type="character" w:customStyle="1" w:styleId="36">
    <w:name w:val="文档结构图 Char1"/>
    <w:basedOn w:val="20"/>
    <w:semiHidden/>
    <w:qFormat/>
    <w:uiPriority w:val="99"/>
    <w:rPr>
      <w:rFonts w:ascii="宋体"/>
      <w:kern w:val="2"/>
      <w:sz w:val="18"/>
      <w:szCs w:val="18"/>
    </w:rPr>
  </w:style>
  <w:style w:type="character" w:customStyle="1" w:styleId="37">
    <w:name w:val="页眉 Char1"/>
    <w:basedOn w:val="20"/>
    <w:semiHidden/>
    <w:qFormat/>
    <w:uiPriority w:val="99"/>
    <w:rPr>
      <w:kern w:val="2"/>
      <w:sz w:val="18"/>
      <w:szCs w:val="18"/>
    </w:rPr>
  </w:style>
  <w:style w:type="paragraph" w:styleId="38">
    <w:name w:val="List Paragraph"/>
    <w:basedOn w:val="1"/>
    <w:qFormat/>
    <w:uiPriority w:val="99"/>
    <w:pPr>
      <w:ind w:firstLine="420" w:firstLineChars="200"/>
    </w:pPr>
  </w:style>
  <w:style w:type="character" w:customStyle="1" w:styleId="39">
    <w:name w:val="标题 Char"/>
    <w:basedOn w:val="20"/>
    <w:link w:val="1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77DA3-ED4A-48BC-BBBE-DA29C2ABF406}">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2213</Words>
  <Characters>12619</Characters>
  <Lines>105</Lines>
  <Paragraphs>29</Paragraphs>
  <TotalTime>7</TotalTime>
  <ScaleCrop>false</ScaleCrop>
  <LinksUpToDate>false</LinksUpToDate>
  <CharactersWithSpaces>14803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2019-10-11T03:14:00Z</dcterms:created>
  <dc:creator>Lenovo</dc:creator>
  <cp:lastModifiedBy>WW</cp:lastModifiedBy>
  <cp:lastPrinted>2019-11-01T07:36:00Z</cp:lastPrinted>
  <dcterms:modified xsi:type="dcterms:W3CDTF">2020-07-02T00:55:06Z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